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504" w:rsidRPr="00520124" w:rsidRDefault="00EF4504" w:rsidP="00EF450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0" w:name="_Hlk130315997"/>
      <w:r w:rsidRPr="00520124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ПАСПОРТ</w:t>
      </w:r>
      <w:r w:rsidRPr="00520124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vertAlign w:val="superscript"/>
          <w:lang w:eastAsia="ru-RU"/>
        </w:rPr>
        <w:t> </w:t>
      </w:r>
      <w:r w:rsidRPr="00520124">
        <w:rPr>
          <w:rFonts w:ascii="Times New Roman CYR" w:eastAsia="Times New Roman" w:hAnsi="Times New Roman CYR" w:cs="Times New Roman CYR"/>
          <w:b/>
          <w:bCs/>
          <w:color w:val="4F81BD" w:themeColor="accent1"/>
          <w:sz w:val="24"/>
          <w:szCs w:val="24"/>
          <w:lang w:eastAsia="ru-RU"/>
        </w:rPr>
        <w:br/>
      </w:r>
      <w:r w:rsidRPr="00520124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государственной программы Чувашской Республики  </w:t>
      </w:r>
      <w:r w:rsidRPr="00520124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br/>
        <w:t>«Развитие транспортной системы Чувашской Республики»</w:t>
      </w:r>
      <w:r w:rsidRPr="00520124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vertAlign w:val="superscript"/>
          <w:lang w:eastAsia="ru-RU"/>
        </w:rPr>
        <w:t> </w:t>
      </w:r>
    </w:p>
    <w:p w:rsidR="00EF4504" w:rsidRPr="00520124" w:rsidRDefault="00EF4504" w:rsidP="00EF450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26282F"/>
          <w:sz w:val="24"/>
          <w:szCs w:val="24"/>
          <w:lang w:eastAsia="ru-RU"/>
        </w:rPr>
      </w:pPr>
      <w:r w:rsidRPr="00520124">
        <w:rPr>
          <w:rFonts w:ascii="Times New Roman CYR" w:eastAsia="Times New Roman" w:hAnsi="Times New Roman CYR" w:cs="Times New Roman CYR"/>
          <w:bCs/>
          <w:color w:val="26282F"/>
          <w:sz w:val="24"/>
          <w:szCs w:val="24"/>
          <w:lang w:eastAsia="ru-RU"/>
        </w:rPr>
        <w:t>1. Основные положения</w:t>
      </w:r>
    </w:p>
    <w:p w:rsidR="00EF4504" w:rsidRPr="00520124" w:rsidRDefault="00EF4504" w:rsidP="00EF45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lang w:eastAsia="ru-RU"/>
        </w:rPr>
      </w:pPr>
    </w:p>
    <w:tbl>
      <w:tblPr>
        <w:tblW w:w="14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4"/>
        <w:gridCol w:w="8136"/>
      </w:tblGrid>
      <w:tr w:rsidR="00EF4504" w:rsidRPr="00520124" w:rsidTr="005D0B8C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Куратор государственной программы 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Кабинета Министров Чувашской Республики П.В. Данилов</w:t>
            </w:r>
          </w:p>
        </w:tc>
      </w:tr>
      <w:tr w:rsidR="00EF4504" w:rsidRPr="00520124" w:rsidTr="005D0B8C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государственной программы 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транспорта и дорожного хозяйства Чувашской Республики</w:t>
            </w:r>
          </w:p>
        </w:tc>
      </w:tr>
      <w:tr w:rsidR="00EF4504" w:rsidRPr="00520124" w:rsidTr="005D0B8C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Соисполнители государственной программы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здравоохранения Чувашской Республики;</w:t>
            </w:r>
          </w:p>
          <w:p w:rsidR="00EF4504" w:rsidRPr="00520124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образования Чувашской Республики;</w:t>
            </w:r>
          </w:p>
          <w:p w:rsidR="00EF4504" w:rsidRPr="00520124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цифрового развития, информационной политики и массовых коммуникаций Чувашской Республики;</w:t>
            </w:r>
          </w:p>
          <w:p w:rsidR="00EF4504" w:rsidRPr="00520124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комитет Чувашской Республики по делам гражданской обороны и чрезвычайным ситуациям;</w:t>
            </w:r>
          </w:p>
          <w:p w:rsidR="00EF4504" w:rsidRPr="00520124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Казенное учреждение Чувашской Республики "Управление автомобильных дорог Чувашской Республики" Министерства транспорта и дорожного хозяйства Чувашской Республики;</w:t>
            </w:r>
          </w:p>
          <w:p w:rsidR="00EF4504" w:rsidRPr="00520124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Казенное учреждение Чувашской Республики "Центр организации и безопасности дорожного движения Чувашской Республики" Министерства транспорта и дорожного хозяйства Чувашской Республики"</w:t>
            </w:r>
          </w:p>
        </w:tc>
      </w:tr>
      <w:tr w:rsidR="00EF4504" w:rsidRPr="00520124" w:rsidTr="005D0B8C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Участники государственной программы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(по согласованию);</w:t>
            </w:r>
          </w:p>
          <w:p w:rsidR="00EF4504" w:rsidRPr="00520124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унитарное предприятие Чувашской Республики "Чувашское транспортное управление" Министерства транспорта и дорожного хозяйства Чувашской Республики;</w:t>
            </w:r>
          </w:p>
          <w:p w:rsidR="00EF4504" w:rsidRPr="00520124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казенное предприятие Чувашской Республики "Аэропорт Чебоксары";</w:t>
            </w:r>
          </w:p>
          <w:p w:rsidR="00EF4504" w:rsidRPr="00520124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"Международный Аэропорт Чебоксары" (по согласованию);</w:t>
            </w:r>
          </w:p>
          <w:p w:rsidR="00EF4504" w:rsidRPr="00520124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 "Содружество" (по согласованию);</w:t>
            </w:r>
          </w:p>
          <w:p w:rsidR="00EF4504" w:rsidRPr="00520124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государственной </w:t>
            </w:r>
            <w:proofErr w:type="gramStart"/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инспекции безопасности дорожного движения Министерства внутренних дел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Чувашской Республике (по согласованию);</w:t>
            </w:r>
          </w:p>
          <w:p w:rsidR="00EF4504" w:rsidRPr="00520124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 "Чебоксарский речной порт" (по согласованию)</w:t>
            </w:r>
          </w:p>
        </w:tc>
      </w:tr>
      <w:tr w:rsidR="00EF4504" w:rsidRPr="00520124" w:rsidTr="005D0B8C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государственной программы 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/>
              <w:ind w:firstLine="31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Цель 1 – увеличение протяженности автомобильных дорог общего пользования регионального, межмуниципального и местного значения на </w:t>
            </w:r>
            <w:r w:rsidRPr="0052012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территории Чувашской Республики;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/>
              <w:ind w:firstLine="31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Цель 2 –</w:t>
            </w: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увеличение </w:t>
            </w:r>
            <w:r w:rsidRPr="0052012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протяженности автомобильных дорог общего пользования регионального, межмуниципального и местного значения на территории Чувашской Республики, находящихся в нормативном состоянии;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/>
              <w:ind w:firstLine="31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Цель 3 – увеличение доля протяженности автомобильных дорог общего пользования регионального, межмуниципального и местного значения на территории Чувашской Республики, соответствующих нормативным требованиям, в их общей протяженности;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/>
              <w:ind w:firstLine="31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Цель 4 –</w:t>
            </w: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увеличение </w:t>
            </w:r>
            <w:r w:rsidRPr="0052012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протяженности автомобильных дорог общего пользования регионального, межмуниципального и местного значения, в отношении которых проведены работы по капитальному ремонту или ремонту;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Цель 5 – увеличение количества перевезенных транспортом общего пользования пассажиров</w:t>
            </w: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6 – увеличение численности парка транспортных средств, работающих на компримированном природном газе;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7 – увеличение количества размещенных автоматических пунктов весогабаритного контроля транспортных средств на автомобильных дорогах регионального или межмуниципального значения;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 8 – снижение количества погибших в дорожно-транспортных происшествиях. 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9 –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человек.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10 –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11 – увеличение количества обслуженных в аэропорту г. Чебоксары пассажиров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 12 – увеличение Количества пассажиров, перевезенных  </w:t>
            </w: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железнодорожным транспортом пригородного сообщения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13 – увеличение количества пассажиров, перевезённых внутренним водным транспортом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F4504" w:rsidRPr="00520124" w:rsidTr="005D0B8C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Сроки и этапы реализации государственной программы</w:t>
            </w: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2019 - 2035 годы: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этап - 2019 - 2025 годы;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этап - 2026 - 2030 годы;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этап - 2031 - 2035 годы</w:t>
            </w:r>
          </w:p>
        </w:tc>
      </w:tr>
      <w:tr w:rsidR="00EF4504" w:rsidRPr="00520124" w:rsidTr="005D0B8C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Объемы финансового обеспечения государственной программы за весь период реализации и с разбивкой по годам реализации </w:t>
            </w: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прогнозируемый объем финансирования Государственной программы в 2019 - 2035 годах составляет </w:t>
            </w:r>
            <w:r w:rsidR="00C83E21"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108777171,9</w:t>
            </w:r>
            <w:r w:rsidR="001D74F3"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рублей, в том числе: </w:t>
            </w:r>
          </w:p>
          <w:p w:rsidR="00EF4504" w:rsidRPr="00520124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2019-2023 годах </w:t>
            </w:r>
            <w:r w:rsidR="001D74F3"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D74F3"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34728471,0 </w:t>
            </w: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рублей;</w:t>
            </w:r>
          </w:p>
          <w:p w:rsidR="00EF4504" w:rsidRPr="00520124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2024 году </w:t>
            </w:r>
            <w:r w:rsidR="001D74F3"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D74F3"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7650827,4</w:t>
            </w: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рублей; </w:t>
            </w:r>
          </w:p>
          <w:p w:rsidR="00EF4504" w:rsidRPr="00520124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2025 году </w:t>
            </w:r>
            <w:r w:rsidR="001D74F3"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D74F3"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8263791,6 </w:t>
            </w: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рублей; </w:t>
            </w:r>
          </w:p>
          <w:p w:rsidR="00EF4504" w:rsidRPr="00520124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2026 году -  </w:t>
            </w:r>
            <w:r w:rsidR="001D74F3"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7108738,5 </w:t>
            </w: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рублей;</w:t>
            </w:r>
          </w:p>
          <w:p w:rsidR="00EF4504" w:rsidRPr="00520124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2027- 2030 годах </w:t>
            </w:r>
            <w:r w:rsidR="001D74F3"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703C0"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27851028,4</w:t>
            </w:r>
            <w:r w:rsidR="001D74F3"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рублей; </w:t>
            </w:r>
          </w:p>
          <w:p w:rsidR="00EF4504" w:rsidRPr="00520124" w:rsidRDefault="001D74F3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2031 - 2035 годах – 23174315,0 </w:t>
            </w:r>
            <w:r w:rsidR="00EF4504"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рублей. </w:t>
            </w:r>
          </w:p>
        </w:tc>
      </w:tr>
      <w:tr w:rsidR="00EF4504" w:rsidRPr="00520124" w:rsidTr="005D0B8C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с национальными целями развития Российской Федерации, государственной программой Российской Федерации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государственная программа Российской Федерации «Развитие транспортной системы Российской Федерации»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государственная программа Российской Федерации «Развитие энергетики»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 Президента Российской Федерации «О национальных целях развития Российской Федерации в период до 2030 года»</w:t>
            </w:r>
          </w:p>
        </w:tc>
      </w:tr>
    </w:tbl>
    <w:p w:rsidR="00EF4504" w:rsidRPr="00520124" w:rsidRDefault="00EF4504" w:rsidP="00EF450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EF4504" w:rsidRPr="00520124" w:rsidRDefault="00EF4504" w:rsidP="00EF450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EF4504" w:rsidRPr="00520124" w:rsidRDefault="00EF4504" w:rsidP="00EF450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lang w:eastAsia="ru-RU"/>
        </w:rPr>
      </w:pPr>
      <w:r w:rsidRPr="00520124">
        <w:rPr>
          <w:rFonts w:ascii="Times New Roman" w:eastAsia="Times New Roman" w:hAnsi="Times New Roman" w:cs="Times New Roman"/>
          <w:b/>
          <w:bCs/>
          <w:color w:val="26282F"/>
          <w:lang w:eastAsia="ru-RU"/>
        </w:rPr>
        <w:t>2. Показатели государственной программы Чувашской Республики «Развитие транспортной системы Чувашской Республики»»</w:t>
      </w:r>
    </w:p>
    <w:p w:rsidR="00EF4504" w:rsidRPr="00520124" w:rsidRDefault="00EF4504" w:rsidP="00EF45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160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418"/>
        <w:gridCol w:w="283"/>
        <w:gridCol w:w="708"/>
        <w:gridCol w:w="962"/>
        <w:gridCol w:w="881"/>
        <w:gridCol w:w="993"/>
        <w:gridCol w:w="679"/>
        <w:gridCol w:w="739"/>
        <w:gridCol w:w="826"/>
        <w:gridCol w:w="79"/>
        <w:gridCol w:w="624"/>
        <w:gridCol w:w="662"/>
        <w:gridCol w:w="702"/>
        <w:gridCol w:w="702"/>
        <w:gridCol w:w="1255"/>
        <w:gridCol w:w="1103"/>
        <w:gridCol w:w="1159"/>
        <w:gridCol w:w="883"/>
        <w:gridCol w:w="858"/>
      </w:tblGrid>
      <w:tr w:rsidR="00EF4504" w:rsidRPr="00520124" w:rsidTr="005D0B8C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N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Наименование показателя</w:t>
            </w:r>
            <w:r w:rsidRPr="00520124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 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Уро-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вень</w:t>
            </w:r>
            <w:proofErr w:type="spellEnd"/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пока-зателя</w:t>
            </w:r>
            <w:hyperlink r:id="rId8" w:anchor="sub_11" w:history="1">
              <w:r w:rsidRPr="00520124">
                <w:rPr>
                  <w:rFonts w:ascii="Times New Roman" w:eastAsia="Times New Roman" w:hAnsi="Times New Roman" w:cs="Times New Roman"/>
                  <w:color w:val="106BBE"/>
                  <w:vertAlign w:val="superscript"/>
                  <w:lang w:eastAsia="ru-RU"/>
                </w:rPr>
                <w:t>1</w:t>
              </w:r>
            </w:hyperlink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Приз-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нак</w:t>
            </w:r>
            <w:proofErr w:type="spellEnd"/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возрас-тания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/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убыва-ния</w:t>
            </w:r>
            <w:proofErr w:type="spellEnd"/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-77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Еди-ница</w:t>
            </w:r>
            <w:proofErr w:type="spellEnd"/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изме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-рения (по </w:t>
            </w:r>
            <w:hyperlink r:id="rId9" w:history="1">
              <w:r w:rsidRPr="00520124">
                <w:rPr>
                  <w:rFonts w:ascii="Times New Roman" w:eastAsia="Times New Roman" w:hAnsi="Times New Roman" w:cs="Times New Roman"/>
                  <w:lang w:eastAsia="ru-RU"/>
                </w:rPr>
                <w:t>ОКЕИ</w:t>
              </w:r>
            </w:hyperlink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) </w:t>
            </w:r>
            <w:hyperlink r:id="rId10" w:anchor="sub_22" w:history="1">
              <w:r w:rsidRPr="00520124">
                <w:rPr>
                  <w:rFonts w:ascii="Times New Roman" w:eastAsia="Times New Roman" w:hAnsi="Times New Roman" w:cs="Times New Roman"/>
                  <w:color w:val="106BBE"/>
                  <w:vertAlign w:val="superscript"/>
                  <w:lang w:eastAsia="ru-RU"/>
                </w:rPr>
                <w:t>2</w:t>
              </w:r>
            </w:hyperlink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Базовое значение</w:t>
            </w:r>
            <w:r w:rsidRPr="00520124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 </w:t>
            </w:r>
            <w:r w:rsidRPr="00520124">
              <w:rPr>
                <w:rFonts w:ascii="Times New Roman" w:eastAsia="Times New Roman" w:hAnsi="Times New Roman" w:cs="Times New Roman"/>
                <w:color w:val="106BBE"/>
                <w:vertAlign w:val="superscript"/>
                <w:lang w:val="en-US" w:eastAsia="ru-RU"/>
              </w:rPr>
              <w:t>3</w:t>
            </w:r>
          </w:p>
        </w:tc>
        <w:tc>
          <w:tcPr>
            <w:tcW w:w="433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Значения показателя по годам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Доку-мент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 </w:t>
            </w:r>
            <w:r w:rsidRPr="00520124">
              <w:rPr>
                <w:rFonts w:ascii="Times New Roman" w:eastAsia="Times New Roman" w:hAnsi="Times New Roman" w:cs="Times New Roman"/>
                <w:color w:val="4F81BD" w:themeColor="accent1"/>
                <w:vertAlign w:val="superscript"/>
                <w:lang w:val="en-US" w:eastAsia="ru-RU"/>
              </w:rPr>
              <w:t>4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Ответствен-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ный</w:t>
            </w:r>
            <w:proofErr w:type="spellEnd"/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за достижение показателя</w:t>
            </w:r>
            <w:r w:rsidRPr="00520124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Связь с показателями национальных целей развития, целей Стратегии до 2035 </w:t>
            </w: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года</w:t>
            </w:r>
            <w:r w:rsidRPr="00520124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 </w:t>
            </w:r>
            <w:hyperlink r:id="rId11" w:anchor="sub_161616" w:history="1">
              <w:r w:rsidRPr="00520124">
                <w:rPr>
                  <w:rFonts w:ascii="Times New Roman" w:eastAsia="Times New Roman" w:hAnsi="Times New Roman" w:cs="Times New Roman"/>
                  <w:color w:val="4F81BD" w:themeColor="accent1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Приз-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нак</w:t>
            </w:r>
            <w:proofErr w:type="spellEnd"/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реали-зации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в 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муни-ципаль-ных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образо</w:t>
            </w: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-ваниях</w:t>
            </w:r>
            <w:proofErr w:type="spellEnd"/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Информа-ционная</w:t>
            </w:r>
            <w:proofErr w:type="spellEnd"/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система</w:t>
            </w:r>
            <w:r w:rsidRPr="00520124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 </w:t>
            </w:r>
            <w:hyperlink r:id="rId12" w:anchor="sub_171717" w:history="1">
              <w:r w:rsidRPr="00520124">
                <w:rPr>
                  <w:rFonts w:ascii="Times New Roman" w:eastAsia="Times New Roman" w:hAnsi="Times New Roman" w:cs="Times New Roman"/>
                  <w:color w:val="4F81BD" w:themeColor="accent1"/>
                  <w:vertAlign w:val="superscript"/>
                  <w:lang w:val="en-US" w:eastAsia="ru-RU"/>
                </w:rPr>
                <w:t>6</w:t>
              </w:r>
            </w:hyperlink>
          </w:p>
        </w:tc>
      </w:tr>
      <w:tr w:rsidR="00EF4504" w:rsidRPr="00520124" w:rsidTr="005D0B8C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F4504" w:rsidRPr="00520124" w:rsidRDefault="00EF4504" w:rsidP="00EF4504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F4504" w:rsidRPr="00520124" w:rsidRDefault="00EF4504" w:rsidP="00EF4504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F4504" w:rsidRPr="00520124" w:rsidRDefault="00EF4504" w:rsidP="00EF4504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4504" w:rsidRPr="00520124" w:rsidRDefault="00EF4504" w:rsidP="00EF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4504" w:rsidRPr="00520124" w:rsidRDefault="00EF4504" w:rsidP="00EF4504">
            <w:pPr>
              <w:spacing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значение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2035</w:t>
            </w: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F4504" w:rsidRPr="00520124" w:rsidRDefault="00EF4504" w:rsidP="00EF4504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F4504" w:rsidRPr="00520124" w:rsidRDefault="00EF4504" w:rsidP="00EF4504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F4504" w:rsidRPr="00520124" w:rsidRDefault="00EF4504" w:rsidP="00EF4504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504" w:rsidRPr="00520124" w:rsidRDefault="00EF4504" w:rsidP="00EF4504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4504" w:rsidRPr="00520124" w:rsidTr="005D0B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</w:tr>
      <w:tr w:rsidR="00EF4504" w:rsidRPr="00520124" w:rsidTr="005D0B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16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Цель 1 – увеличение протяженности автомобильных дорог общего пользования регионального, межмуниципального и местного значения на территории Чувашской Республики</w:t>
            </w:r>
          </w:p>
        </w:tc>
      </w:tr>
      <w:tr w:rsidR="00EF4504" w:rsidRPr="00520124" w:rsidTr="005D0B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Протяженность автомобильных дорог общего пользования регионального, межмуниципального и местного значения на территории Чувашской Республики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возрастания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12371,3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12372,7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12376,5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12397,2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12411,7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12421,7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12440,7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Постановление Кабинета Министров Чувашской Республики от 6 июня 2012 г.        № 217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Минтранс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обеспечение доли дорожной сети в крупнейших городских агломерациях, соответствующей нормативным требованиям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есть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официальный сайт Росстата</w:t>
            </w:r>
          </w:p>
        </w:tc>
      </w:tr>
      <w:tr w:rsidR="00EF4504" w:rsidRPr="00520124" w:rsidTr="005D0B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16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Цель 2 – увеличение протяженности автомобильных дорог общего пользования регионального, межмуниципального и местного значения на территории Чувашской Республики, находящихся в нормативном состоянии</w:t>
            </w:r>
          </w:p>
        </w:tc>
      </w:tr>
      <w:tr w:rsidR="00EF4504" w:rsidRPr="00520124" w:rsidTr="005D0B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Протяженность автомобильных дорог общего пользования регионального, межмуниципального и местного значения на территории Чувашской Республики, находящихся в </w:t>
            </w: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нормативном состоянии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возрастание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4361,7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4476,3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4592,1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4703,2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4994,45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5285,7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5814,2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Постанов-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ление</w:t>
            </w:r>
            <w:proofErr w:type="spellEnd"/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Ка-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бинета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Ми-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нистров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Чувашской Республики от 6 июня 2012 г.        № 217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МинтрансЧувашии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201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обеспе-чение</w:t>
            </w:r>
            <w:proofErr w:type="spellEnd"/>
            <w:proofErr w:type="gramEnd"/>
            <w:r w:rsidRPr="005201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доли до-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рожной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сети в круп-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нейших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аг-ломера-циях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со-ответ-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ствую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-щей нор-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матив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тре-бованиям</w:t>
            </w:r>
            <w:proofErr w:type="spellEnd"/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есть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официаль-ный</w:t>
            </w:r>
            <w:proofErr w:type="spellEnd"/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сайт Рос-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стата</w:t>
            </w:r>
            <w:proofErr w:type="spellEnd"/>
          </w:p>
        </w:tc>
      </w:tr>
      <w:tr w:rsidR="00EF4504" w:rsidRPr="00520124" w:rsidTr="005D0B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Цель 3 - увеличение доля протяженности автомобильных дорог общего пользования регионального, межмуниципального и местного значения на территории Чувашской Республики, соответствующих нормативным требованиям, в их общей протяженности</w:t>
            </w:r>
          </w:p>
        </w:tc>
      </w:tr>
      <w:tr w:rsidR="00EF4504" w:rsidRPr="00520124" w:rsidTr="005D0B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Доля протяженности автомобильных дорог общего пользования регионального, межмуниципального и местного значения на территории Чувашской Республики, соответствующих нормативным требованиям, в их общей протяженности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ГП РФ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возрастание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про-цент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35,3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36,2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37,1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37,9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40,1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42,5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46,7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Постанов-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ление</w:t>
            </w:r>
            <w:proofErr w:type="spellEnd"/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Ка-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бинета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Ми-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нистров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Чуваш-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ской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Рес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-публики от 6 июня 2012 г.        № 217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Минтранс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обеспе-чение</w:t>
            </w:r>
            <w:proofErr w:type="spellEnd"/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до-ли до-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рожной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сети в круп-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нейших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город-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ских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аг-ломера-циях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, со-ответ-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ствую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-щей нор-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матив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ным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тре-бованиям</w:t>
            </w:r>
            <w:proofErr w:type="spellEnd"/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есть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офи-циаль-ный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сайт </w:t>
            </w: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Рос-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стата</w:t>
            </w:r>
            <w:proofErr w:type="spellEnd"/>
            <w:proofErr w:type="gramEnd"/>
          </w:p>
        </w:tc>
      </w:tr>
      <w:tr w:rsidR="00EF4504" w:rsidRPr="00520124" w:rsidTr="005D0B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Цель 4 – </w:t>
            </w:r>
            <w:r w:rsidRPr="00520124">
              <w:rPr>
                <w:rFonts w:ascii="Times New Roman" w:eastAsiaTheme="minorEastAsia" w:hAnsi="Times New Roman" w:cs="Times New Roman"/>
                <w:lang w:eastAsia="ru-RU"/>
              </w:rPr>
              <w:t>увеличение протяженности автомобильных дорог общего пользования регионального, межмуниципального и местного значения, в отношении которых проведены работы по капитальному ремонту или ремонту</w:t>
            </w:r>
          </w:p>
        </w:tc>
      </w:tr>
      <w:tr w:rsidR="00EF4504" w:rsidRPr="00520124" w:rsidTr="005D0B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Протяженность автомобиль</w:t>
            </w: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ных дорог общего пользования регионального, межмуниципального и местного значения, в отношении которых проведены работы по капитальному ремонту или ремонту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возрастание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329,0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174,2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175,4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170,7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386,2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853,5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853,5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Постанов-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ление</w:t>
            </w:r>
            <w:proofErr w:type="spellEnd"/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Ка-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бинета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Ми-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нистров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Чуваш-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ской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Рес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-публики от 6 июня 2012 г.        № 217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Минтранс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обеспе-чение</w:t>
            </w:r>
            <w:proofErr w:type="spellEnd"/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до-ли до-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рожной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сети в круп-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нейших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город-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ских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аг-ломера-циях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, со-ответ-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ствую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-щей нор-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матив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ным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тре-бованиям</w:t>
            </w:r>
            <w:proofErr w:type="spellEnd"/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есть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 </w:t>
            </w: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Минтранса Чувашии</w:t>
            </w:r>
          </w:p>
        </w:tc>
      </w:tr>
      <w:tr w:rsidR="00EF4504" w:rsidRPr="00520124" w:rsidTr="005D0B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Цель 5 - увеличение количества перевезенных транспортом общего пользования пассажиров</w:t>
            </w:r>
          </w:p>
        </w:tc>
      </w:tr>
      <w:tr w:rsidR="00EF4504" w:rsidRPr="00520124" w:rsidTr="005D0B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Количество перевезенных транспортом общего пользования пассажиров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возрастание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тыс</w:t>
            </w: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.ч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еловек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127990,2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123997,6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130201,4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132006,2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132258,5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132511,0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133015,0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Постанов-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ление</w:t>
            </w:r>
            <w:proofErr w:type="spellEnd"/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Ка-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бинета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Ми-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нистров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Чуваш-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ской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Рес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-публики от 6 июня 2012 г.        № 217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Минтранс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есть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МинтрансаЧувашии</w:t>
            </w:r>
            <w:proofErr w:type="spellEnd"/>
          </w:p>
        </w:tc>
      </w:tr>
      <w:tr w:rsidR="00EF4504" w:rsidRPr="00520124" w:rsidTr="005D0B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Цель 6 – увеличение численности парка транспортных средств, работающих на компримированном природном газе</w:t>
            </w:r>
          </w:p>
        </w:tc>
      </w:tr>
      <w:tr w:rsidR="00EF4504" w:rsidRPr="00520124" w:rsidTr="005D0B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Численность парка транспортных средств, работающих на компримированном </w:t>
            </w: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природном газе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возрас-тание</w:t>
            </w:r>
            <w:proofErr w:type="spellEnd"/>
            <w:proofErr w:type="gramEnd"/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единиц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1066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1066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1082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1101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1123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1134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1158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Постанов-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ление</w:t>
            </w:r>
            <w:proofErr w:type="spellEnd"/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Ка-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бинета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Ми-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нистров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Чуваш-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ской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Рес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публики от 6 июня 2012 г.        № 217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Минтранс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официаль-ный</w:t>
            </w:r>
            <w:proofErr w:type="spellEnd"/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сайт Мин-транса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Чува-</w:t>
            </w: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шии</w:t>
            </w:r>
            <w:proofErr w:type="spellEnd"/>
          </w:p>
        </w:tc>
      </w:tr>
      <w:tr w:rsidR="00EF4504" w:rsidRPr="00520124" w:rsidTr="005D0B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Цель 7 – увеличение количества размещенных автоматических пунктов весогабаритного контроля транспортных средств на автомобильных дорогах регионального или межмуниципального значения</w:t>
            </w:r>
          </w:p>
        </w:tc>
      </w:tr>
      <w:tr w:rsidR="00EF4504" w:rsidRPr="00520124" w:rsidTr="005D0B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Количество размещенных автоматических пунктов весогабаритного контроля транспортных средств на автомобильных дорогах регионального или межмуниципального значения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возрастание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ед. (нарастающим итогом) или 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8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12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17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Постанов-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ление</w:t>
            </w:r>
            <w:proofErr w:type="spellEnd"/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Ка-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бинета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Ми-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нистров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Чуваш-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ской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Рес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-публики от 6 июня 2012 г.        № 217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Минтранс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официальный сайт Минтранса Чувашии</w:t>
            </w:r>
          </w:p>
        </w:tc>
      </w:tr>
      <w:tr w:rsidR="00EF4504" w:rsidRPr="00520124" w:rsidTr="005D0B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Цель 8 – снижение количества погибших в дорожно-транспортных происшествиях.</w:t>
            </w:r>
          </w:p>
        </w:tc>
      </w:tr>
      <w:tr w:rsidR="00EF4504" w:rsidRPr="00520124" w:rsidTr="005D0B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Количество погибших в дорожно-транспортных происшествиях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убывание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человек на 100 тыс. населения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9,61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8,95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8,38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Постанов-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ление</w:t>
            </w:r>
            <w:proofErr w:type="spellEnd"/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Ка-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бинета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Ми-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нистров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Чуваш-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ской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Рес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-публики от 6 июня 2012 г.        № 217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Минтранс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есть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официальный сайт УГИБДД МВД по Чувашской Республике</w:t>
            </w:r>
          </w:p>
        </w:tc>
      </w:tr>
      <w:tr w:rsidR="00EF4504" w:rsidRPr="00520124" w:rsidTr="005D0B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Цель 9 –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человек.</w:t>
            </w:r>
          </w:p>
        </w:tc>
      </w:tr>
      <w:tr w:rsidR="00EF4504" w:rsidRPr="00520124" w:rsidTr="005D0B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Количество внедренных интеллектуальных транспортных систем на территории Чувашской Республики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возрастание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ед. (нарастающим итогом)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Постанов-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ление</w:t>
            </w:r>
            <w:proofErr w:type="spellEnd"/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Ка-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бинета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Ми-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нистров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Чуваш-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ской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Рес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-публики от 6 июня 2012 г.        № 217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Минтранс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есть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официальный сайт Минтранса Чувашии Республике</w:t>
            </w:r>
          </w:p>
        </w:tc>
      </w:tr>
      <w:tr w:rsidR="00EF4504" w:rsidRPr="00520124" w:rsidTr="005D0B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Цель 10 –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EF4504" w:rsidRPr="00520124" w:rsidTr="005D0B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возрастание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ед./кв. 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80/44922,8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150/</w:t>
            </w: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58268,0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150/</w:t>
            </w: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58268,0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150/ 58268,0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150/ 58268,0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750/291340,0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750/291340,0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Постанов-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ление</w:t>
            </w:r>
            <w:proofErr w:type="spellEnd"/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Ка-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бинета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Ми-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нистров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Чуваш-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ской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Рес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-публики от 6 июня 2012 г.        № 217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Минтранс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есть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официальный сайт Минтранса Чувашии Республике</w:t>
            </w:r>
          </w:p>
        </w:tc>
      </w:tr>
      <w:tr w:rsidR="00EF4504" w:rsidRPr="00520124" w:rsidTr="005D0B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Цель 11 – увеличение количества обслуженных в аэропорту г. Чебоксары пассажиров</w:t>
            </w:r>
          </w:p>
        </w:tc>
      </w:tr>
      <w:tr w:rsidR="00EF4504" w:rsidRPr="00520124" w:rsidTr="005D0B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обслуженных в аэропорту г. Чебоксары </w:t>
            </w: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пассажиров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возрастание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тыс. чел.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420,0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440,0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480,0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Постанов-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ление</w:t>
            </w:r>
            <w:proofErr w:type="spellEnd"/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Ка-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бинета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Ми-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нистров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Чуваш-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ской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Рес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-публики от 6 июня 2012 г.        № 217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Минтранс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 Минтранса </w:t>
            </w: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Чувашии Республике</w:t>
            </w:r>
          </w:p>
        </w:tc>
      </w:tr>
      <w:tr w:rsidR="00EF4504" w:rsidRPr="00520124" w:rsidTr="005D0B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Цель 12 – увеличение Количества пассажиров, перевезенных  железнодорожным транспортом пригородного сообщения</w:t>
            </w:r>
          </w:p>
        </w:tc>
      </w:tr>
      <w:tr w:rsidR="00EF4504" w:rsidRPr="00520124" w:rsidTr="005D0B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количество пассажиров, перевезенных  железнодорожным транспортом пригородного сообщения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возрастание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тыс. чел.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373,8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377,6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381,4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Постанов-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ление</w:t>
            </w:r>
            <w:proofErr w:type="spellEnd"/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Ка-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бинета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Ми-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нистров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Чуваш-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ской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Рес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-публики от 6 июня 2012 г.        № 217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Минтранс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официальный сайт Минтранса Чувашии Республике</w:t>
            </w:r>
          </w:p>
        </w:tc>
      </w:tr>
    </w:tbl>
    <w:p w:rsidR="00EF4504" w:rsidRPr="00520124" w:rsidRDefault="00EF4504" w:rsidP="00EF450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lang w:eastAsia="ru-RU"/>
        </w:rPr>
      </w:pPr>
    </w:p>
    <w:tbl>
      <w:tblPr>
        <w:tblW w:w="160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418"/>
        <w:gridCol w:w="991"/>
        <w:gridCol w:w="962"/>
        <w:gridCol w:w="881"/>
        <w:gridCol w:w="993"/>
        <w:gridCol w:w="679"/>
        <w:gridCol w:w="739"/>
        <w:gridCol w:w="826"/>
        <w:gridCol w:w="703"/>
        <w:gridCol w:w="662"/>
        <w:gridCol w:w="702"/>
        <w:gridCol w:w="702"/>
        <w:gridCol w:w="1255"/>
        <w:gridCol w:w="1103"/>
        <w:gridCol w:w="1159"/>
        <w:gridCol w:w="883"/>
        <w:gridCol w:w="858"/>
      </w:tblGrid>
      <w:tr w:rsidR="00EF4504" w:rsidRPr="00520124" w:rsidTr="005D0B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1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Цель 13 – увеличение Количества пассажиров, перевезенных  внутренним водным транспортом</w:t>
            </w:r>
          </w:p>
        </w:tc>
      </w:tr>
      <w:tr w:rsidR="00EF4504" w:rsidRPr="00520124" w:rsidTr="005D0B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пассажиров, перевезённых внутренним водным транспортом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возрастание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тыс. чел.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83,4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87,0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87,0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88,5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Постанов-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ление</w:t>
            </w:r>
            <w:proofErr w:type="spellEnd"/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Ка-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бинета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Ми-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нистров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Чуваш-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ской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Рес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-публики от 6 июня 2012 г.        № 217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Минтранс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официальный сайт Минтранса Чувашии Республике</w:t>
            </w:r>
          </w:p>
        </w:tc>
      </w:tr>
    </w:tbl>
    <w:p w:rsidR="00EF4504" w:rsidRPr="00520124" w:rsidRDefault="00EF4504" w:rsidP="00EF450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lang w:eastAsia="ru-RU"/>
        </w:rPr>
      </w:pPr>
    </w:p>
    <w:p w:rsidR="00EF4504" w:rsidRPr="00520124" w:rsidRDefault="00EF4504" w:rsidP="00EF450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lang w:eastAsia="ru-RU"/>
        </w:rPr>
      </w:pPr>
    </w:p>
    <w:p w:rsidR="00EF4504" w:rsidRPr="00520124" w:rsidRDefault="00EF4504" w:rsidP="00EF450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lang w:eastAsia="ru-RU"/>
        </w:rPr>
      </w:pPr>
      <w:r w:rsidRPr="00520124">
        <w:rPr>
          <w:rFonts w:ascii="Times New Roman" w:eastAsia="Times New Roman" w:hAnsi="Times New Roman" w:cs="Times New Roman"/>
          <w:b/>
          <w:bCs/>
          <w:color w:val="26282F"/>
          <w:lang w:eastAsia="ru-RU"/>
        </w:rPr>
        <w:t>3. Структура государственной программы «Развитие транспортной системы Чувашской Республики»</w:t>
      </w:r>
    </w:p>
    <w:p w:rsidR="00EF4504" w:rsidRPr="00520124" w:rsidRDefault="00EF4504" w:rsidP="00EF45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531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"/>
        <w:gridCol w:w="5040"/>
        <w:gridCol w:w="1960"/>
        <w:gridCol w:w="3646"/>
        <w:gridCol w:w="3973"/>
      </w:tblGrid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N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Задачи структурного элемента</w:t>
            </w:r>
            <w:r w:rsidRPr="00520124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 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Краткое описание ожидаемых эффектов от реализации задачи структурного элемента</w:t>
            </w:r>
            <w:r w:rsidRPr="00520124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 </w:t>
            </w:r>
            <w:r w:rsidRPr="00520124">
              <w:rPr>
                <w:rFonts w:ascii="Times New Roman" w:eastAsia="Times New Roman" w:hAnsi="Times New Roman" w:cs="Times New Roman"/>
                <w:color w:val="106BBE"/>
                <w:vertAlign w:val="superscript"/>
                <w:lang w:eastAsia="ru-RU"/>
              </w:rPr>
              <w:t>1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321" w:hanging="32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Связь с показателями ГП</w:t>
            </w: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46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Региональный проект «Дорожная сеть» </w:t>
            </w: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Ответственный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за реализацию: Министерство транспорта и дорожного хозяйства Чувашской Республики</w:t>
            </w:r>
          </w:p>
        </w:tc>
        <w:tc>
          <w:tcPr>
            <w:tcW w:w="76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Срок реализации: 2019-2030</w:t>
            </w: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Капитальный ремонт и ремонт автомобильных дорог общего пользования регионального и межмуниципального значения и нанесение дорожной разметки на них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мероприятия предусматривает приведение в нормативное состояние автомобильных дорог общего пользования регионального и межмуниципального значения, не отвечающих нормативным требованиям, поддержание надлежащего технического состояния автомобильных дорог, а также организацию и обеспечение безопасности дорожного движения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Доля про-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тяженности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автомо-бильных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дорог общего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пользо-вания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реги-онального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межмуни-ципального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и местного значения на территории Чувашской Республики,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соответ-ствующих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норматив-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ным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требо-ваниям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общей про-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тяженности</w:t>
            </w:r>
            <w:proofErr w:type="spellEnd"/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автомобильных дорог общего пользования регионального и межмуниципального значения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мероприятия предусматривает выполнение комплекса работ по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проложению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автомобильных дорог по новым направлениям, включая строительство искусственных дорожных сооружений, возведение земляного полотна с системой водоотвода, устройство дорожных одежд, элементов обустройств и организацию безопасности дорожного движения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Протяженность автомобильных дорог общего пользования регионального, </w:t>
            </w:r>
            <w:proofErr w:type="spellStart"/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межмуници-пального</w:t>
            </w:r>
            <w:proofErr w:type="spellEnd"/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и местного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зна-чения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на тер-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ритории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Чу-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вашской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Рес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-публики</w:t>
            </w: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1.3.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комплексного развития транспортной инфраструктуры Чебоксарской агломерации.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Мероприятие предусматривает приведение автомобильных дорог Чебоксарской агломерации в нормативное транспортно-эксплуатационное состояние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Доля про-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тяженности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автомо-бильных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дорог общего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пользо-вания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реги-онального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межмуни-ципального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и местного значения на территории Чувашской Республики,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соответ-ствующих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норматив-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ным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требо-ваниям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общей про-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тяженности</w:t>
            </w:r>
            <w:proofErr w:type="spellEnd"/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1.4.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мероприятия предусматривает приведение в нормативное состояние автомобильных дорог и искусственных дорожных сооружений, обеспечивающих достижение целей, показателей и результатов федерального проекта "Региональная и местная </w:t>
            </w: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дорожная сеть", входящего в состав национального проекта "Безопасные качественные дороги"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Доля про-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тяженности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автомо-бильных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дорог общего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пользо-вания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реги-онального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межмуни-ципального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и местного значения на территории Чувашской Республики,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соответ-</w:t>
            </w: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ствующих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норматив-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ным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требо-ваниям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общей про-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тяженности</w:t>
            </w:r>
            <w:proofErr w:type="spellEnd"/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1.5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предусмотрено во исполнение протокола Президиума (штаба) Правительственной комиссии по региональному развитию в Российской Федерации от 6 апреля 2023 г. N 20 в целях опережающего финансового обеспечения капитального ремонта и </w:t>
            </w: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ремонта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автомобильных дорог общего пользования регионального и межмуниципального значения в 2023 году с привлечением бюджетных кредитов.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Доля про-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тяженности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автомо-бильных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дорог общего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пользо-вания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реги-онального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межмуни-ципального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и местного значения на территории Чувашской Республики,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соответ-ствующих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норматив-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ным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требо-ваниям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общей про-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тяженности</w:t>
            </w:r>
            <w:proofErr w:type="spellEnd"/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46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Региональный проект «Общесистемные меры развития дорожного хозяйства» </w:t>
            </w: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Ответственный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за реализацию: Министерство транспорта и дорожного хозяйства Чувашской Республики</w:t>
            </w:r>
          </w:p>
        </w:tc>
        <w:tc>
          <w:tcPr>
            <w:tcW w:w="76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Срок реализации:     2019-2030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Внедрение автоматических пунктов весового и габаритного контроля на автомобильных дорогах общего пользования регионального и межмуниципального значения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мероприятия предусматривает создание автоматизированной системы весового и габаритного контроля транспортных средств на территории Чувашской Республики в целях сохранности автомобильных дорог общего пользования.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Количество размещен-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ных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автома-тических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пунктов </w:t>
            </w: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весогабаритного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кон-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троля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транспорт-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ных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средств на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автомо-бильных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дорогах ре-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гионального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или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межму-ниципаль-ного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значе-ния</w:t>
            </w:r>
            <w:proofErr w:type="spellEnd"/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2.2.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Внедрение камер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фотовидеофиксации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нарушений правил дорожного движения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мероприятия предусматривает широкое внедрение современных средств </w:t>
            </w: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контроля за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соблюдением правил дорожного движения, обеспечение соблюдения участниками дорожного движения требований правил дорожного движения с применением систем фиксации административных правонарушений в области дорожного движения, работающих в автоматическом режиме, специальными техническими средствами - камерами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фотовидеофиксации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Количество погибших в дорожно-транспорт-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ных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проис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-шествиях</w:t>
            </w:r>
            <w:proofErr w:type="gramEnd"/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2.3.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человек.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Интеллектуальная транспортная система (ИТС) - система, интегрирующая современные информационные, коммуникационные и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телематические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технологии, технологии управления и предназначенная для автоматизированного поиска и принятия к </w:t>
            </w: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реализации максимально эффективных сценариев управления транспортной системой региона, конкретным транспортным средством или группой транспортных сре</w:t>
            </w: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дств с ц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елью обеспечения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заданной мобильности населения, максимизации показателей использования дорожной сети, повышения безопасности и эффективности транспортного процесса, комфортности транспорта для пассажиров и водителей.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ab/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Количество внедренных интеллектуальных транспортных систем на территории Чувашской Республики</w:t>
            </w: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3.</w:t>
            </w:r>
          </w:p>
        </w:tc>
        <w:tc>
          <w:tcPr>
            <w:tcW w:w="146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Комплекс процессных мероприятий «Развитие автомобильных дорог общего пользования регионального или межмуниципального значения» </w:t>
            </w: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Ответственный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за реализацию: Министерство транспорта Чувашской Республики</w:t>
            </w:r>
          </w:p>
        </w:tc>
        <w:tc>
          <w:tcPr>
            <w:tcW w:w="76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Срок реализации:     -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3.1.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Содержание, проведение диагностики и проектирование по капитальному ремонту и ремонту автомобильных дорог общего пользования регионального или межмуниципального значения.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мероприятия предусматривает выполнение работ по диагностике и содержанию автомобильных дорог, а также разработку проектно-сметной документации по ремонту и капитальному ремонту автомобильных дорог общего пользования регионального и межмуниципального значения.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Доля про-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тяженности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автомо-бильных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дорог общего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пользо-вания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реги-онального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межмуни-ципального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и местного значения на территории Чувашской Республики,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соответ-ствующих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норматив-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ным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требо-ваниям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общей про-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тяженности</w:t>
            </w:r>
            <w:proofErr w:type="spellEnd"/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3.2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Проектирование строительства и </w:t>
            </w: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реконструкции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автомобильных дорог общего пользования регионального или межмуниципального значения и строительство площадок для передвижных постов весового контроля.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мероприятия предусматривает выполнение работ по разработке проектно-сметной документации на строительство и реконструкцию автомобильных дорог общего пользования регионального и межмуниципального значения с устройством наружного освещения, пешеходных переходов, остановочных пунктов и тротуаров, а также строительство площадок для передвижных постов весового контроля.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Протяженность автомобильных дорог общего пользования регионального, </w:t>
            </w:r>
            <w:proofErr w:type="spellStart"/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межмуници-пального</w:t>
            </w:r>
            <w:proofErr w:type="spellEnd"/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и местного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зна-чения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на тер-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ритории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Чу-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вашской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Рес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-публики</w:t>
            </w: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146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Комплекс процессных мероприятий «Создание условий для осуществления дорожной деятельности и организации безопасности дорожного движения в Чувашской Республике» </w:t>
            </w: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Ответственный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за реализацию: Министерство транспорта Чувашской Республики </w:t>
            </w:r>
          </w:p>
        </w:tc>
        <w:tc>
          <w:tcPr>
            <w:tcW w:w="76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Срок реализации:     -</w:t>
            </w: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4.1.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государственных учреждений, реализующих мероприятия по содержанию и управлению дорожным хозяйством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мероприятия предусматривает выполнение казенным учреждением Чувашской Республики "Управление автомобильных дорог Чувашской </w:t>
            </w: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Республики" Министерства транспорта и дорожного хозяйства Чувашской Республики функций заказчика-застройщика по строительству, реконструкции, капитальному ремонту, ремонту и содержанию автомобильных дорог общего пользования регионального и межмуниципального значения, подготовку программы дорожных работ на предстоящий период, проведение конкурсных процедур по размещению государственных заказов на выполнение дорожных работ, организацию выполнения дорожных работ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, проверку качества и соблюдения сроков выполнения государственных контрактов, мониторинг состояния автомобильных дорог общего пользования регионального и межмуниципального значения в Чувашской Республике и искусственных сооружений на них.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Доля про-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тяженности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автомо-бильных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дорог общего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пользо-вания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реги-онального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межмуни-ципального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местного значения на территории Чувашской Республики,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соответ-ствующих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норматив-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ным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требо-ваниям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общей про-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тяженности</w:t>
            </w:r>
            <w:proofErr w:type="spellEnd"/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4.2.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государственных учреждений, реализующих мероприятия по обеспечению безопасности дорожного движения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предусматривает выполнение казенным учреждением Чувашской Республики "Центр организации и безопасности дорожного движения Чувашской Республики" Министерства транспорта и дорожного хозяйства Чувашской Республики функции обеспечения безопасности дорожного движения на автомобильных дорогах регионального или межмуниципального значения, находящихся в государственной собственности Чувашской Республики, проектирования, развития и эксплуатации специальных технических средств, работающих в автоматическом режиме и имеющих функции фото- и киносъемки, видеозаписи, для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обеспечения контроля дорожного движения, проектирования, развития и эксплуатации автоматических пунктов весового и габаритного контроля.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Количество размещен-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ных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автома-тических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пунктов </w:t>
            </w: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весогабаритного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кон-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троля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транспорт-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ных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средств на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автомо-бильных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дорогах ре-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гионального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или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межму-ниципаль-ного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значе-ния</w:t>
            </w:r>
            <w:proofErr w:type="spellEnd"/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146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b/>
                <w:lang w:eastAsia="ru-RU"/>
              </w:rPr>
              <w:t>Ведомственный проект «Содействие развитию автомобильных дорог общего пользования местного значения»</w:t>
            </w: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Ответственный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за реализацию: Министерство транспорта и дорожного </w:t>
            </w: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хозяйства Чувашской Республики </w:t>
            </w:r>
          </w:p>
        </w:tc>
        <w:tc>
          <w:tcPr>
            <w:tcW w:w="76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Срок реализации:     -</w:t>
            </w:r>
          </w:p>
        </w:tc>
      </w:tr>
      <w:tr w:rsidR="00EF4504" w:rsidRPr="00520124" w:rsidTr="005D0B8C">
        <w:trPr>
          <w:trHeight w:val="1436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Капитальный ремонт и ремонт автомобильных дорог общего пользования местного значения вне границ населенных пунктов в границах муниципального образования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мероприятия предусматривает приведение в нормативное состояние автомобильных дорог общего пользования местного значения вне границ населенных пунктов в границах муниципального образования, не отвечающих нормативным требованиям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Доля про-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тяженности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автомо-бильных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дорог общего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пользо-вания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реги-онального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межмуни-ципального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и местного значения на территории Чувашской Республики,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соответ-ствующих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норматив-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ным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требо-ваниям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общей про-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тяженности</w:t>
            </w:r>
            <w:proofErr w:type="spellEnd"/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5.2.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Содержание автомобильных дорог общего пользования местного значения вне границ населенных пунктов в границах муниципального образования.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мероприятия предусматривает поддержание надлежащего технического состояния автомобильных дорог общего пользования местного значения вне границ населенных пунктов в границах муниципального образования, а также организацию и обеспечение безопасности дорожного движения путем выполнения комплекса работ по поддержанию надлежащего технического состояния автомобильной дороги общего пользования местного значения вне границ населенных пунктов в границах муниципального образования, оценке ее технического состояния, а также по организации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и обеспечению безопасности дорожного движения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Доля про-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тяженности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автомо-бильных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дорог общего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пользо-вания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реги-онального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межмуни-ципального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и местного значения на территории Чувашской Республики,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соответ-ствующих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норматив-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ным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требо-ваниям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общей про-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тяженности</w:t>
            </w:r>
            <w:proofErr w:type="spellEnd"/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5.3.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Капитальный ремонт и ремонт автомобильных дорог общего пользования местного значения в границах населенных пунктов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мероприятия предусматривает приведение в нормативное состояние автомобильных дорог общего пользования местного значения в границах населенных пунктов, не отвечающих нормативным требованиям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Доля про-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тяженности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автомо-бильных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дорог общего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пользо-вания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реги-онального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межмуни-ципального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и местного значения на территории Чувашской Республики,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соответ-ствующих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норматив-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ным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требо-ваниям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общей про-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тяженности</w:t>
            </w:r>
            <w:proofErr w:type="spellEnd"/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5.4.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Содержание автомобильных дорог общего пользования местного значения в границах населенных пунктов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мероприятия предусматривает поддержание надлежащего технического состояния автомобильных дорог общего пользования местного значения в границах населенных пунктов, а также организацию и обеспечение безопасности дорожного движения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Доля про-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тяженности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автомо-бильных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дорог общего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пользо-вания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реги-онального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межмуни-ципального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и местного значения на территории Чувашской Республики,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соответ-</w:t>
            </w: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ствующих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норматив-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ным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требо-ваниям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общей про-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тяженности</w:t>
            </w:r>
            <w:proofErr w:type="spellEnd"/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5.5.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Капитальный ремонт и ремонт автомобильных дорог общего пользования местного значения в границах городского округа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мероприятия предусматривает приведение в нормативное состояние автомобильных дорог общего пользования местного значения в границах городского округа, не отвечающих нормативным требованиям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Доля про-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тяженности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автомо-бильных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дорог общего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пользо-вания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реги-онального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межмуни-ципального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и местного значения на территории Чувашской Республики,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соответ-ствующих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норматив-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ным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требо-ваниям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общей про-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тяженности</w:t>
            </w:r>
            <w:proofErr w:type="spellEnd"/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5.6.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мероприятия предусматривает решение задач по улучшению жизнедеятельности населения в результате проведенных мероприятий по капитальному ремонту и ремонту дворовых территорий многоквартирных домов, проездов к дворовым территориям многоквартирных домов населенных пунктов, разработанных по итогам обследования дворовых территорий, составления перечня дворовых территорий и проездов к ним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пунктов.</w:t>
            </w: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5.7.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автомобильных дорог общего пользования местного значения в границах городского округа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мероприятия предусматривает выполнение комплекса работ по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проложению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автомобильных дорог по новым направлениям, включая строительство искусственных дорожных сооружений, возведение земляного полотна с системой водоотвода, устройство дорожных одежд, элементов обустройств и организацию безопасности дорожного движения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Протяженность автомобильных дорог общего пользования регионального, </w:t>
            </w:r>
            <w:proofErr w:type="spellStart"/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межмуници-пального</w:t>
            </w:r>
            <w:proofErr w:type="spellEnd"/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и местного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зна-чения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на тер-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ритории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Чу-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вашской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Рес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-публики</w:t>
            </w: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146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b/>
                <w:lang w:eastAsia="ru-RU"/>
              </w:rPr>
              <w:t>Комплекс процессных мероприятий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b/>
                <w:lang w:eastAsia="ru-RU"/>
              </w:rPr>
              <w:t>«Развитие автомобильного и городского электрического транспорта»</w:t>
            </w: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Ответственный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за реализацию: Министерство транспорта и дорожного хозяйства Чувашской Республики</w:t>
            </w:r>
          </w:p>
        </w:tc>
        <w:tc>
          <w:tcPr>
            <w:tcW w:w="76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Срок реализации:     -</w:t>
            </w: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6.1.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Возмещение потерь в доходах транспортных организаций в связи с обеспечением бесплатного проезда отдельных категорий граждан по </w:t>
            </w: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решениям Кабинета Министров Чувашской Республики.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Реализация данного мероприятия обеспечивается путем подписания соглашений </w:t>
            </w: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с организациями транспорта о возмещении потерь в доходах транспортных </w:t>
            </w: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организаций в связи с обеспечением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бесплатного проезда отдельных категорий граждан.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количество пассажиров, перевезенных автомобильным транспортом 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6.2.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Организация перевозок пассажиров по межмуниципальным маршрутам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Реализация данного мероприятия обеспечивается путем заключения государственных контрактов на выполнение работ, связанных с осуществлением регулярных перевозок пассажиров и багажа по межмуниципальным маршрутам по регулируемым тарифам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пассажиров, перевезенных автомобильным транспортом 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6.3.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Обновление подвижного состава городского наземного электрического транспорта при реализации мероприятий социально-экономического развития Чувашской Республики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Реализация данного мероприятия обеспечивается путем осуществления закупок и заключения государственных контрактов на поставку подвижного состава городского наземного электрического транспорта.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пассажиров, перевезенных городским наземным электрическим транспортом 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6.4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Материально-техническое обеспечение пассажирских перевозок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Реализация данного мероприятия обеспечивается путем приобретения бланков строгой отчетности для выдачи карт маршрута регулярных перевозок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пассажиров, перевезенных автомобильным транспортом 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6.5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Прочие выплаты по обязательствам Чувашской Республики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Реализация данного мероприятия обеспечивается путем заключения соответствующих договоров на финансовое обеспечение.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пассажиров, перевезенных городским наземным электрическим транспортом 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6.6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актов по возмещению ГУП ЧР "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Чувашавтотранс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" Минтранса Чувашии потерь, связанных с перевозкой пассажиров по межмуниципальным маршрутам за январь - июль 2018 года.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Реализация данного мероприятия обеспечивается путем исполнения судебных актов.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пассажиров, перевезенных автомобильным транспортом 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6.7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Оказание </w:t>
            </w: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услуг оператора подсистемы мониторинга пассажирских перевозок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на территории Чувашской Республики.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Реализация данного мероприятия обеспечивается путем заключения государственного контракта на осуществление работ, связанных с обработкой данных.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пассажиров, перевезенных автомобильным транспортом 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6.8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государственных полномочий Чувашской Республики по установлению регулируемых тарифов на перевозки пассажиров и багажа автомобильным транспортом, городским наземным электрическим транспортом по муниципальным маршрутам регулярных перевозок в границах муниципальных образований.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данного мероприятия обеспечивается путем заключения соглашений с органами местного самоуправления о предоставлении субвенций бюджетам муниципальных округов и бюджетам городских округов на финансовое обеспечение государственных полномочий Чувашской Республики по установлению регулируемых тарифов на перевозки пассажиров и багажа автомобильным транспортом, городским наземным электрическим транспортом по муниципальным маршрутам регулярных перевозок в </w:t>
            </w: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границах муниципальных образований.</w:t>
            </w:r>
            <w:proofErr w:type="gramEnd"/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количество пассажиров, перевезенных автомобильным транспортом 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6.9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Разработка документов транспортного планирования Чувашской Республики и Чебоксарской агломерации.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мероприятия обеспечивается КУ ЧР "ЦОБДД" Минтранса Чувашии путем заключения государственного контракта с организацией на разработку документов транспортного планирования Чувашской Республики и Чебоксарской агломерации.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пассажиров, перевезенных автомобильным транспортом 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6.10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Погашение задолженности за потребленную организациями городского наземного электрического транспорта электрическую энергию.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мероприятия обеспечивается путем подписания соглашений с администрациями городских округов о предоставлении в 2022 году субсидий из республиканского бюджета Чувашской Республики бюджетам городских округов на погашение задолженности за потребленную организациями городского наземного электрического транспорта электрическую энергию.</w:t>
            </w:r>
            <w:proofErr w:type="gramEnd"/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пассажиров, перевезенных городским наземным электрическим транспортом 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6.11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Финансовое обеспечение затрат </w:t>
            </w: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на уплату лизинговых платежей по договорам лизинга с российскими лизинговыми компаниями на приобретение пассажирского транспорта в рамках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национального проекта "Безопасные качественные дороги".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мероприятия обеспечивается путем подписания договоров лизинга государственным унитарным предприятием Чувашской Республики "Чувашское транспортное управление" Министерства транспорта и дорожного хозяйства Чувашской Республики с российскими лизинговыми компаниями на приобретение пассажирского транспорта в рамках национального проекта "Безопасные качественные дороги".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пассажиров, перевезенных городским наземным </w:t>
            </w:r>
            <w:proofErr w:type="spellStart"/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электри-ческим</w:t>
            </w:r>
            <w:proofErr w:type="spellEnd"/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транспортом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6.12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Организация перевозок пассажиров по муниципальным маршрутам.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Реализация данного мероприятия обеспечивается путем осуществления закупок и заключения государственных контрактов на выполнение работ, связанных с осуществлением регулярных перевозок пассажиров и багажа по муниципальным маршрутам по регулируемым тарифам в городах Чебоксары и Новочебоксарске.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количество пассажиров, перевезенных: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автомобильным транспортом</w:t>
            </w: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6.13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Обновление подвижного состава наземного электрического транспорта.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данного мероприятия обеспечивается путем осуществления закупок и заключения государственных контрактов на поставку подвижного состава наземного электрического транспорта для обеспечения нужд </w:t>
            </w: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Чувашской Республики.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Количество пассажиров, перевезенных городским наземным электрическим транспортом</w:t>
            </w: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6.14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Реконструкция (модернизация) инфраструктуры наземного электрического транспорта.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Реализация данного мероприятия обеспечивается путем заключения государственным унитарным предприятием Чувашской Республики "Чувашское транспортное управление" Министерства транспорта и дорожного хозяйства Чувашской Республики контрактов (договоров) на реконструкцию (модернизацию) инфраструктуры наземного электрического транспорта в городах Чебоксары и Новочебоксарске.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Количество пассажиров, перевезенных городским наземным электрическим транспортом</w:t>
            </w: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6.15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затрат на уплату платежей по займам от специализированного общества проектного финансирования на приобретение подвижного состава наземного электрического транспорта и реконструкцию (модернизацию) инфраструктуры наземного электрического транспорта.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Реализация данного мероприятия обеспечивается путем заключения государственным унитарным предприятием Чувашской Республики "Чувашское транспортное управление" Министерства транспорта и дорожного хозяйства Чувашской Республики соответствующего договора займа со специализированным обществом проектного финансирования в соответствии с постановлением Правительства Российской Федерации от 31 декабря 2020 г. N 2459 "Об утверждении Правил финансирования проектов с использованием облигаций специализированных обществ проектного финансирования и о внесении изменения в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Положение о Правительственной комиссии по региональному развитию в Российской Федерации" на приобретение подвижного состава наземного электрического транспорта и реконструкцию (модернизацию) инфраструктуры наземного электрического транспорта в городах Чебоксары и Новочебоксарске.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пассажиров, перевезенных городским наземным электрическим транспортом 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6.16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Организация перевозок пассажиров по муниципальным маршрутам наземным электрическим транспортом.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данного мероприятия обеспечивается путем заключения государственных контрактов на выполнение работ, связанных с осуществлением регулярных перевозок пассажиров и багажа по муниципальным маршрутам наземным электрическим транспортом по регулируемым тарифам в городах Чебоксары и Новочебоксарске, в соответствии с постановлением Кабинета Министров Чувашской Республики от 29 </w:t>
            </w: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февраля 2016 г. N 67 "Об утверждении Порядка принятия решений о заключении государственных контрактов на поставку товаров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, выполнение работ, оказание услуг для обеспечения нужд Чувашской Республики на срок, превышающий срок действия утвержденных лимитов бюджетных обязательств" (далее - постановление N 67).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количество пассажиров, перевезенных городским наземным электрическим транспортом 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6.17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shd w:val="clear" w:color="auto" w:fill="FFFFFF"/>
                <w:lang w:eastAsia="ru-RU"/>
              </w:rPr>
              <w:t>Организация перевозок пассажиров по межмуниципальным маршрутам наземным электрическим транспортом.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Реализация данного мероприятия обеспечивается путем заключения государственных контрактов на выполнение работ, связанных с осуществлением регулярных перевозок пассажиров и багажа по межмуниципальным маршрутам наземным электрическим транспортом по регулируемым тарифам в сообщении между городами Чебоксары и Новочебоксарском, в соответствии с постановлением N 67.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пассажиров, перевезенных городским наземным электрическим транспортом 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6.18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Приобретение автобусов малого, среднего и большого класса в рамках лимитов специальных казначейских кредитов.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Реализация данного мероприятия осуществляется в рамках исполнения протокола заседания президиума (штаба) Правительственной комиссии по региональному развитию в Российской Федерации от 13 июля 2023 г. N 17пр в целях приобретения автобусов малого, среднего и большого класса с привлечением бюджетного кредита за счет временно свободных средств единого счета федерального бюджета.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количество пассажиров, перевезенных: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автомобильным транспортом</w:t>
            </w: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146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b/>
                <w:lang w:eastAsia="ru-RU"/>
              </w:rPr>
              <w:t>Комплекс процессных мероприятий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b/>
                <w:lang w:eastAsia="ru-RU"/>
              </w:rPr>
              <w:t>«Развитие регионального авиасообщения»</w:t>
            </w: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Ответственный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за реализацию: Министерство транспорта и дорожного хозяйства Чувашской Республики</w:t>
            </w:r>
          </w:p>
        </w:tc>
        <w:tc>
          <w:tcPr>
            <w:tcW w:w="7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Срок реализации:     -</w:t>
            </w:r>
          </w:p>
        </w:tc>
      </w:tr>
      <w:tr w:rsidR="00EF4504" w:rsidRPr="00520124" w:rsidTr="005D0B8C">
        <w:trPr>
          <w:trHeight w:val="346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7.1.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Государственная поддержка регионального авиасообщения.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Реализация данного мероприятия обеспечивается путем подписания договора с авиаперевозчиком о предоставлении субсидий из республиканского бюджета Чувашской Республики на осуществление региональных авиаперевозок, в рамках которого авиаперевозчик планирует осуществлять регулярные рейсы из аэропорта г. Чебоксары в аэропорты гг. Самары, Уфы, Санкт-Петербурга и обратно.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Количество обслуженных в аэропорту г. Чебоксары пассажиров</w:t>
            </w:r>
          </w:p>
        </w:tc>
      </w:tr>
      <w:tr w:rsidR="00EF4504" w:rsidRPr="00520124" w:rsidTr="005D0B8C">
        <w:trPr>
          <w:trHeight w:val="329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7.2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Совершенствование системы государственной поддержки регионального авиасообщения.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Реализация данного мероприятия обеспечивается путем формирования эффективных механизмов государственной поддержки.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Количество обслуженных в аэропорту г. Чебоксары пассажиров</w:t>
            </w: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146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b/>
                <w:lang w:eastAsia="ru-RU"/>
              </w:rPr>
              <w:t>Комплекс процессных мероприятий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b/>
                <w:lang w:eastAsia="ru-RU"/>
              </w:rPr>
              <w:t>«государственная поддержка железнодорожного транспорта»</w:t>
            </w: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Ответственный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за реализацию: Министерство транспорта и дорожного хозяйства Чувашской Республики</w:t>
            </w:r>
          </w:p>
        </w:tc>
        <w:tc>
          <w:tcPr>
            <w:tcW w:w="7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Срок реализации:     -</w:t>
            </w: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8.1.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Возмещение потерь в доходах организациям железнодорожного транспорта, возникающих в результате государственного регулирования тарифов на перевозки пассажиров железнодорожным транспортом общего пользования в пригородном сообщении на территории Чувашской Республики.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Реализация данного мероприятия осуществляется путем подписания соглашения с организацией железнодорожного транспорта о предоставлении средств из республиканского бюджета Чувашской Республики на возмещение потерь в доходах организациям железнодорожного транспорта, возникающих в результате государственного регулирования тарифов на перевозки пассажиров железнодорожным транспортом общего пользования в пригородном сообщении на территории Чувашской Республики, в соответствии с постановлением Кабинета Министров Чувашской Республики от 14 декабря 2016 г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. N 533 "Об утверждении Правил предоставления субсидий из республиканского бюджета Чувашской Республики на возмещение потерь в доходах организациям железнодорожного транспорта, возникающих в результате государственного регулирования тарифов на перевозки пассажиров железнодорожным транспортом общего пользования в пригородном сообщении на территории Чувашской Республики, и признании </w:t>
            </w: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утратившими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силу некоторых решений Кабинета Министров Чувашской Республики".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пассажиров, перевезенных  железнодорожным транспортом </w:t>
            </w: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при-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городного</w:t>
            </w:r>
            <w:proofErr w:type="spellEnd"/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сообщения</w:t>
            </w: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8.2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Возмещение части недополученных доходов АО "Содружество", возникших в результате перевозки пассажиров железнодорожным транспортом в пригородном сообщении на территории Чувашской Республики за 2013 - 2014 годы.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данного мероприятия осуществляется путем подписания соглашения с АО "Содружество" о предоставлении средств из республиканского бюджета Чувашской Республики на возмещение части недополученных доходов АО "Содружество", возникших в результате перевозки пассажиров </w:t>
            </w: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железнодорожным транспортом в пригородном сообщении на территории Чувашской Республики за 2013 - 2014 годы в соответствии с постановлением Кабинета Министров Чувашской Республики от 10 августа 2018 г. N 311.</w:t>
            </w:r>
            <w:proofErr w:type="gramEnd"/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количество пассажиров, перевезенных  железнодорожным транспортом </w:t>
            </w: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при-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городного</w:t>
            </w:r>
            <w:proofErr w:type="spellEnd"/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сообщения</w:t>
            </w: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9.</w:t>
            </w:r>
          </w:p>
        </w:tc>
        <w:tc>
          <w:tcPr>
            <w:tcW w:w="146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Комплекс процессных мероприятий 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«Организация перевозок пассажиров внутренним водным транспортом по регулярным маршрутам» </w:t>
            </w: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Ответственный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за реализацию: Министерство транспорта и дорожного хозяйства Чувашской Республики</w:t>
            </w:r>
          </w:p>
        </w:tc>
        <w:tc>
          <w:tcPr>
            <w:tcW w:w="7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Срок реализации:     -</w:t>
            </w:r>
          </w:p>
        </w:tc>
      </w:tr>
      <w:tr w:rsidR="00EF4504" w:rsidRPr="00520124" w:rsidTr="005D0B8C">
        <w:trPr>
          <w:trHeight w:val="61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9.1.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Возмещение части затрат на приобретение оборудования для обеспечения транспортной безопасности на внутреннем водном транспорте.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Реализация данного мероприятия обеспечивается путем подписания соглашения с АО "Чебоксарский речной порт" о предоставлении средств из республиканского бюджета Чувашской Республики на возмещение части затрат на приобретение оборудования для обеспечения транспортной безопасности на внутреннем водном транспорте.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количество пассажиров, перевезён-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ных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внут-ренним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водным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транспор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-том</w:t>
            </w: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9.2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Компенсация недополученных доходов организаций внутреннего водного транспорта, возникающих в результате осуществления перевозок пассажиров и багажа речным транспортом.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Реализация данного мероприятия обеспечивается путем подписания соглашения между администрацией г. Чебоксары и АО "Чебоксарский речной порт" о предоставлении средств из бюджета г. Чебоксары на компенсацию недополученных доходов организаций внутреннего водного транспорта, возникающих в результате осуществления перевозок пассажиров и багажа.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количество пассажиров, перевезён-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ных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внут-ренним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водным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транспор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-том</w:t>
            </w: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9.3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озмещение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потерь в доходах организациям внутреннего водного транспорта, осуществляющим перевозку пассажиров внутренним водным транспортом по специальным тарифам.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Реализация данного мероприятия обеспечивается путем подписания соглашения с АО "Чебоксарский речной порт" о предоставлении государственного имущества Чувашской Республики для осуществления пассажирских перевозок скоростными судами на подводных крыльях.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количество пассажиров, перевезён-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ных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внут-ренним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водным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транспор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-том</w:t>
            </w: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10.</w:t>
            </w:r>
          </w:p>
        </w:tc>
        <w:tc>
          <w:tcPr>
            <w:tcW w:w="146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b/>
                <w:lang w:eastAsia="ru-RU"/>
              </w:rPr>
              <w:t>Региональный проект "Безопасность дорожного движения"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Ответственный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за реализацию: Министерство транспорта и дорожного хозяйства Чувашской Республики</w:t>
            </w:r>
          </w:p>
        </w:tc>
        <w:tc>
          <w:tcPr>
            <w:tcW w:w="7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Срок реализации:     2019-2030</w:t>
            </w:r>
          </w:p>
        </w:tc>
      </w:tr>
      <w:tr w:rsidR="00EF4504" w:rsidRPr="00520124" w:rsidTr="005D0B8C">
        <w:trPr>
          <w:trHeight w:val="61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10</w:t>
            </w: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Приобретение </w:t>
            </w: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мобильных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автогородков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Реализация данного мероприятия предусматривает оснащение дошкольных образовательных организаций оборудованием, позволяющим в игровой форме формировать навыки безопасного поведения на улично-дорожной сети.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снижение количества погибших в дорожно-транспортных происшествиях.</w:t>
            </w: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val="en-US" w:eastAsia="ru-RU"/>
              </w:rPr>
              <w:t>10</w:t>
            </w: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.2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Приобретение электронной техники и оборудования для обучения детей разных возрастных категорий безопасному поведению на дороге.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Реализация данного мероприятия предусматривает обучение детей и подростков правилам дорожного движения, формирование у детей навыков безопасного поведения на дорогах, укрепление дисциплины и контроль участия детей в дорожном движении, создание условий для безопасного участия детей в дорожном движении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количества погибших в до-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рожно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-транспортных происшествиях.</w:t>
            </w: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val="en-US" w:eastAsia="ru-RU"/>
              </w:rPr>
              <w:t>10</w:t>
            </w: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.3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Приобретение наглядных учебных и методических материалов для организаций, осуществляющих обучение детей, работу по профилактике детского дорожно-транспортного травматизма, обеспечение учащихся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световозвращающими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элементами.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Реализация данного мероприятия предусматривает мероприятия, направленные на изменение поведения участников дорожного движения с целью обеспечения безусловного соблюдения норм и правил дорожного движения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количества погибших в до-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рожно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-транспортных происшествиях.</w:t>
            </w: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val="en-US" w:eastAsia="ru-RU"/>
              </w:rPr>
              <w:t>10</w:t>
            </w: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.4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Ежегодное проведение конкурсов, мероприятий, направленных на повышение безопасности дорожного движения и культуры поведения детей на дороге.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данного мероприятия предусматривает проведение следующих конкурсов, фестивалей, слетов: </w:t>
            </w: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Спартакиады школьников Чувашской Республики по спортивно-прикладным видам спорта; Всероссийского конкурса юных инспекторов движения "Безопасное колесо"; Межгосударственного слета юных инспекторов движения; Республиканского фестиваля юных инспекторов движения; Республиканского конкурса флэш-мобов юных инспекторов движения; Республиканского конкурса юных инспекторов движения "Безопасное колесо"; Республиканского конкурса КВН юных инспекторов движения; Республиканского конкурса видеороликов "История нашего отряда юных инспекторов движения";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Республиканского фестиваля юных инспекторов движения "Вместе в ГТО"; Республиканского конкурса по пропаганде ношения 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световозвращающих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элементов; Республиканского конкурса на лучшую разработку </w:t>
            </w: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дидактической игры по правилам дорожного движения; Республиканского конкурса на лучшую рекламу по профилактике детского травматизма и др.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снижение количества погибших в до-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рожно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-транспортных происшествиях.</w:t>
            </w: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10</w:t>
            </w: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.5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</w:t>
            </w: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системы предупреждения опасного поведения участников дорожного движения</w:t>
            </w:r>
            <w:proofErr w:type="gramEnd"/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Реализация данного мероприятия предусматривает: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работу по обучению детей и подростков навыкам безопасного поведения на дорогах, по воспитанию грамотных и законопослушных участников дорожного движения;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интегрирование тематики безопасности дорожного движения в различные образовательные предметы - физику, математику, информатику, географию, физкультуру, а также в классные часы и различные внеклассные занятия;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проведение на последних уроках во всех классах "минуток безопасности" с напоминанием детям о необходимости соблюдения правил дорожного движения, акцентированием их внимания на погодных условиях и особенностях обустройства улично-дорожной сети на конкретном маршруте от дома до школы и обратно;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использование творческих форм и методов обучения и воспитания детей: специально организованных занятий, беседы с сотрудниками ГИБДД, наблюдения за транспортом, экскурсий, целевых прогулок, рассматривания иллюстраций, энциклопедий, книг, рисунков с изображением улиц, видов транспорта, чтения художественной литературы, отгадывания загадок, сюжетно-ролевых, подвижных, дидактических игр, игр-соревнований, праздников, конкурсов, игр-драматизаций и т.д.</w:t>
            </w:r>
            <w:proofErr w:type="gramEnd"/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количества погибших в до-</w:t>
            </w:r>
            <w:proofErr w:type="spellStart"/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рожно</w:t>
            </w:r>
            <w:proofErr w:type="spellEnd"/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-транспортных происшествиях.</w:t>
            </w: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520124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46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b/>
                <w:lang w:eastAsia="ru-RU"/>
              </w:rPr>
              <w:t>Региональный проект "Расширение использования природного газа в качестве моторного топлива"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F4504" w:rsidRPr="00520124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Ответственный</w:t>
            </w:r>
            <w:proofErr w:type="gramEnd"/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за реализацию: Министерство транспорта и дорожного хозяйства Чувашской Республики</w:t>
            </w:r>
          </w:p>
        </w:tc>
        <w:tc>
          <w:tcPr>
            <w:tcW w:w="7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Срок реализации:     </w:t>
            </w:r>
            <w:r w:rsidRPr="00520124">
              <w:rPr>
                <w:rFonts w:ascii="Times New Roman" w:eastAsia="Times New Roman" w:hAnsi="Times New Roman" w:cs="Times New Roman"/>
                <w:lang w:val="en-US" w:eastAsia="ru-RU"/>
              </w:rPr>
              <w:t>-</w:t>
            </w:r>
          </w:p>
        </w:tc>
      </w:tr>
      <w:tr w:rsidR="00EF4504" w:rsidRPr="00520124" w:rsidTr="005D0B8C">
        <w:trPr>
          <w:trHeight w:val="282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11</w:t>
            </w: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Возмещение части затрат 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Реализация данного мероприятия предусматривает заключение соглашения о предоставлении субсидий из республиканского бюджета Чувашской Республики на возмещение части затрат юридических лиц и индивидуальных предпринимателей 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техники, переоборудованной на использование компримированного природного газа </w:t>
            </w: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4504" w:rsidRPr="00520124" w:rsidTr="005D0B8C">
        <w:trPr>
          <w:trHeight w:val="61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Возмещение части затрат на поддержку мероприятий по развитию заправочной инфраструктуры компримированного природного газа.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Реализация данного мероприятия предусматривает заключение соглашения о предоставлении субсидий из республиканского бюджета Чувашской Республики юридическим лицам и индивидуальным предпринимателям на возмещение части затрат на поддержку мероприятий по развитию заправочной инфраструктуры компримированного природного газа.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увеличение ежегодного объема потребления природного газа в качестве моторного топлива</w:t>
            </w:r>
          </w:p>
        </w:tc>
      </w:tr>
    </w:tbl>
    <w:p w:rsidR="00EF4504" w:rsidRPr="00520124" w:rsidRDefault="00EF4504" w:rsidP="00EF4504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bookmarkEnd w:id="0"/>
    <w:p w:rsidR="00EF4504" w:rsidRPr="00520124" w:rsidRDefault="00EF4504" w:rsidP="00EF450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520124">
        <w:rPr>
          <w:rFonts w:ascii="Times New Roman" w:eastAsia="Times New Roman" w:hAnsi="Times New Roman" w:cs="Times New Roman"/>
          <w:b/>
          <w:bCs/>
          <w:color w:val="26282F"/>
          <w:lang w:eastAsia="ru-RU"/>
        </w:rPr>
        <w:t>4. Финансовое обеспечение государственной программы</w:t>
      </w:r>
    </w:p>
    <w:tbl>
      <w:tblPr>
        <w:tblW w:w="1530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9"/>
        <w:gridCol w:w="1418"/>
        <w:gridCol w:w="1559"/>
        <w:gridCol w:w="1276"/>
        <w:gridCol w:w="1276"/>
        <w:gridCol w:w="1418"/>
        <w:gridCol w:w="1275"/>
        <w:gridCol w:w="1417"/>
      </w:tblGrid>
      <w:tr w:rsidR="00EF4504" w:rsidRPr="00520124" w:rsidTr="005D0B8C">
        <w:tc>
          <w:tcPr>
            <w:tcW w:w="5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Наименование государственной программы, структурного элемента/ источник финансового обеспечения</w:t>
            </w:r>
            <w:r w:rsidRPr="00520124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 </w:t>
            </w:r>
          </w:p>
        </w:tc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EF4504" w:rsidRPr="00520124" w:rsidTr="005D0B8C">
        <w:tc>
          <w:tcPr>
            <w:tcW w:w="5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F4504" w:rsidRPr="00520124" w:rsidRDefault="00EF4504" w:rsidP="00EF4504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2019-2023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2027-2030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2031-2035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</w:tr>
      <w:tr w:rsidR="00EF4504" w:rsidRPr="00520124" w:rsidTr="005D0B8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EF4504" w:rsidRPr="00520124" w:rsidTr="005D0B8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Государственная программа «Развитие транспортной системы Чувашской Республики» (всего),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34728471,0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F4504" w:rsidRPr="00520124" w:rsidRDefault="00EF4504" w:rsidP="00DA7FA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DA7FA3" w:rsidRPr="00520124">
              <w:rPr>
                <w:rFonts w:ascii="Times New Roman" w:eastAsia="Times New Roman" w:hAnsi="Times New Roman" w:cs="Times New Roman"/>
                <w:lang w:eastAsia="ru-RU"/>
              </w:rPr>
              <w:t>650827,4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F4504" w:rsidRPr="00520124" w:rsidRDefault="00EF4504" w:rsidP="00DA7FA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DA7FA3" w:rsidRPr="00520124">
              <w:rPr>
                <w:rFonts w:ascii="Times New Roman" w:eastAsia="Times New Roman" w:hAnsi="Times New Roman" w:cs="Times New Roman"/>
                <w:lang w:eastAsia="ru-RU"/>
              </w:rPr>
              <w:t>263791,6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F4504" w:rsidRPr="00520124" w:rsidRDefault="00DA7FA3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7108738,5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4504" w:rsidRPr="00520124" w:rsidRDefault="00D8615F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27851028,4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F4504" w:rsidRPr="00520124" w:rsidRDefault="00EF4504" w:rsidP="00D8615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="00D8615F" w:rsidRPr="00520124">
              <w:rPr>
                <w:rFonts w:ascii="Times New Roman" w:eastAsia="Times New Roman" w:hAnsi="Times New Roman" w:cs="Times New Roman"/>
                <w:lang w:eastAsia="ru-RU"/>
              </w:rPr>
              <w:t>174315,0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4504" w:rsidRPr="00520124" w:rsidRDefault="00EF4504" w:rsidP="001565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D8615F" w:rsidRPr="0052012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  <w:r w:rsidR="00156570" w:rsidRPr="00520124">
              <w:rPr>
                <w:rFonts w:ascii="Times New Roman" w:eastAsia="Times New Roman" w:hAnsi="Times New Roman" w:cs="Times New Roman"/>
                <w:lang w:eastAsia="ru-RU"/>
              </w:rPr>
              <w:t>777171,9</w:t>
            </w:r>
          </w:p>
        </w:tc>
      </w:tr>
      <w:tr w:rsidR="00EF4504" w:rsidRPr="00520124" w:rsidTr="005D0B8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iCs/>
                <w:lang w:eastAsia="ru-RU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6029442,4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F4504" w:rsidRPr="00520124" w:rsidRDefault="00EF4504" w:rsidP="00DA7FA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  <w:r w:rsidR="00DA7FA3" w:rsidRPr="00520124">
              <w:rPr>
                <w:rFonts w:ascii="Times New Roman" w:eastAsia="Times New Roman" w:hAnsi="Times New Roman" w:cs="Times New Roman"/>
                <w:lang w:eastAsia="ru-RU"/>
              </w:rPr>
              <w:t>9896,1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F4504" w:rsidRPr="00520124" w:rsidRDefault="00EF4504" w:rsidP="00DA7FA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DA7FA3" w:rsidRPr="00520124">
              <w:rPr>
                <w:rFonts w:ascii="Times New Roman" w:eastAsia="Times New Roman" w:hAnsi="Times New Roman" w:cs="Times New Roman"/>
                <w:lang w:eastAsia="ru-RU"/>
              </w:rPr>
              <w:t>356762,9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F4504" w:rsidRPr="00520124" w:rsidRDefault="00DA7FA3" w:rsidP="00DA7FA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 xml:space="preserve">  145744,2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4504" w:rsidRPr="00520124" w:rsidRDefault="00156570" w:rsidP="00D8615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8071845,6</w:t>
            </w:r>
          </w:p>
        </w:tc>
      </w:tr>
      <w:tr w:rsidR="00EF4504" w:rsidRPr="00520124" w:rsidTr="005D0B8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27001563,9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F4504" w:rsidRPr="00520124" w:rsidRDefault="00EF4504" w:rsidP="00DA7FA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DA7FA3" w:rsidRPr="00520124">
              <w:rPr>
                <w:rFonts w:ascii="Times New Roman" w:eastAsia="Times New Roman" w:hAnsi="Times New Roman" w:cs="Times New Roman"/>
                <w:lang w:eastAsia="ru-RU"/>
              </w:rPr>
              <w:t>745887,2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F4504" w:rsidRPr="00520124" w:rsidRDefault="00EF4504" w:rsidP="00DA7FA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DA7FA3" w:rsidRPr="00520124">
              <w:rPr>
                <w:rFonts w:ascii="Times New Roman" w:eastAsia="Times New Roman" w:hAnsi="Times New Roman" w:cs="Times New Roman"/>
                <w:lang w:eastAsia="ru-RU"/>
              </w:rPr>
              <w:t>552484,6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F4504" w:rsidRPr="00520124" w:rsidRDefault="00DA7FA3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6574873,5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4504" w:rsidRPr="00520124" w:rsidRDefault="00D8615F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26298545,2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F4504" w:rsidRPr="00520124" w:rsidRDefault="00D8615F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22478387,5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4504" w:rsidRPr="00520124" w:rsidRDefault="00156570" w:rsidP="00D8615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95651741,9</w:t>
            </w:r>
          </w:p>
        </w:tc>
      </w:tr>
      <w:tr w:rsidR="00EF4504" w:rsidRPr="00520124" w:rsidTr="005D0B8C">
        <w:trPr>
          <w:trHeight w:val="349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1697464,7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365044,1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354544,1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388120,8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1552483,2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695927,5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5053584,4</w:t>
            </w:r>
          </w:p>
        </w:tc>
      </w:tr>
      <w:tr w:rsidR="00EF4504" w:rsidRPr="00520124" w:rsidTr="005D0B8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Региональный проект ««Дорожная сеть»</w:t>
            </w:r>
            <w:proofErr w:type="gramStart"/>
            <w:r w:rsidRPr="00520124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 ,</w:t>
            </w:r>
            <w:proofErr w:type="gramEnd"/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val="en-US" w:eastAsia="ru-RU"/>
              </w:rPr>
              <w:t>157</w:t>
            </w: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539</w:t>
            </w:r>
            <w:r w:rsidRPr="00520124">
              <w:rPr>
                <w:rFonts w:ascii="Times New Roman" w:eastAsia="Times New Roman" w:hAnsi="Times New Roman" w:cs="Times New Roman"/>
                <w:lang w:val="en-US" w:eastAsia="ru-RU"/>
              </w:rPr>
              <w:t>94</w:t>
            </w: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520124">
              <w:rPr>
                <w:rFonts w:ascii="Times New Roman" w:eastAsia="Times New Roman" w:hAnsi="Times New Roman" w:cs="Times New Roman"/>
                <w:lang w:val="en-US" w:eastAsia="ru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3108271,6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F4504" w:rsidRPr="00520124" w:rsidRDefault="00EF4504" w:rsidP="00B10FE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B10FE0" w:rsidRPr="00520124">
              <w:rPr>
                <w:rFonts w:ascii="Times New Roman" w:eastAsia="Times New Roman" w:hAnsi="Times New Roman" w:cs="Times New Roman"/>
                <w:lang w:eastAsia="ru-RU"/>
              </w:rPr>
              <w:t>866952,7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F4504" w:rsidRPr="00520124" w:rsidRDefault="00B10FE0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2119772,6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4504" w:rsidRPr="00520124" w:rsidRDefault="00B10FE0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8479090,4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4504" w:rsidRPr="00520124" w:rsidRDefault="00EF4504" w:rsidP="00B10FE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B10FE0" w:rsidRPr="00520124">
              <w:rPr>
                <w:rFonts w:ascii="Times New Roman" w:eastAsia="Times New Roman" w:hAnsi="Times New Roman" w:cs="Times New Roman"/>
                <w:lang w:eastAsia="ru-RU"/>
              </w:rPr>
              <w:t>3328082,2</w:t>
            </w:r>
          </w:p>
        </w:tc>
      </w:tr>
      <w:tr w:rsidR="00EF4504" w:rsidRPr="00520124" w:rsidTr="005D0B8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3299682,6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485969,3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1318879,2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4504" w:rsidRPr="00520124" w:rsidRDefault="00EF4504" w:rsidP="00B10FE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5104531,1</w:t>
            </w:r>
          </w:p>
        </w:tc>
      </w:tr>
      <w:tr w:rsidR="00EF4504" w:rsidRPr="00520124" w:rsidTr="005D0B8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11589692,4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2361401,8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F4504" w:rsidRPr="00520124" w:rsidRDefault="00B10FE0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2297673,0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F4504" w:rsidRPr="00520124" w:rsidRDefault="00B10FE0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1870837,3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4504" w:rsidRPr="00520124" w:rsidRDefault="00B10FE0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7483349,2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4504" w:rsidRPr="00520124" w:rsidRDefault="00B10FE0" w:rsidP="00B10FE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25602953,7</w:t>
            </w:r>
          </w:p>
        </w:tc>
      </w:tr>
      <w:tr w:rsidR="00EF4504" w:rsidRPr="00520124" w:rsidTr="005D0B8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val="en-US" w:eastAsia="ru-RU"/>
              </w:rPr>
              <w:t>864619</w:t>
            </w: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520124">
              <w:rPr>
                <w:rFonts w:ascii="Times New Roman" w:eastAsia="Times New Roman" w:hAnsi="Times New Roman" w:cs="Times New Roman"/>
                <w:lang w:val="en-US" w:eastAsia="ru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260900,5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250400,5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248935,3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995741,2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4504" w:rsidRPr="00520124" w:rsidRDefault="00EF4504" w:rsidP="00B10FE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2620597,4</w:t>
            </w:r>
          </w:p>
        </w:tc>
      </w:tr>
      <w:tr w:rsidR="00EF4504" w:rsidRPr="00520124" w:rsidTr="005D0B8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4504" w:rsidRPr="00520124" w:rsidTr="0040039B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Региональный проект «Общесистемные меры развития дорожного хозяйства»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41499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1935826,2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41499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  <w:r w:rsidR="0041499F" w:rsidRPr="00520124">
              <w:rPr>
                <w:rFonts w:ascii="Times New Roman" w:eastAsia="Times New Roman" w:hAnsi="Times New Roman" w:cs="Times New Roman"/>
                <w:lang w:eastAsia="ru-RU"/>
              </w:rPr>
              <w:t>2684,2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41499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="0041499F" w:rsidRPr="00520124">
              <w:rPr>
                <w:rFonts w:ascii="Times New Roman" w:eastAsia="Times New Roman" w:hAnsi="Times New Roman" w:cs="Times New Roman"/>
                <w:lang w:eastAsia="ru-RU"/>
              </w:rPr>
              <w:t>6929,8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41499F" w:rsidP="0041499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350713,9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41499F" w:rsidP="0040039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832486,0</w:t>
            </w:r>
          </w:p>
          <w:p w:rsidR="00EF4504" w:rsidRPr="00520124" w:rsidRDefault="00EF4504" w:rsidP="0040039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41499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41499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41499F" w:rsidRPr="00520124">
              <w:rPr>
                <w:rFonts w:ascii="Times New Roman" w:eastAsia="Times New Roman" w:hAnsi="Times New Roman" w:cs="Times New Roman"/>
                <w:lang w:eastAsia="ru-RU"/>
              </w:rPr>
              <w:t>888640,1</w:t>
            </w:r>
          </w:p>
        </w:tc>
      </w:tr>
      <w:tr w:rsidR="00EF4504" w:rsidRPr="00520124" w:rsidTr="005D0B8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41499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185680,3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41499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41499F" w:rsidRPr="00520124">
              <w:rPr>
                <w:rFonts w:ascii="Times New Roman" w:eastAsia="Times New Roman" w:hAnsi="Times New Roman" w:cs="Times New Roman"/>
                <w:lang w:eastAsia="ru-RU"/>
              </w:rPr>
              <w:t>3036,8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41499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41499F" w:rsidRPr="00520124">
              <w:rPr>
                <w:rFonts w:ascii="Times New Roman" w:eastAsia="Times New Roman" w:hAnsi="Times New Roman" w:cs="Times New Roman"/>
                <w:lang w:eastAsia="ru-RU"/>
              </w:rPr>
              <w:t>7883,7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41499F" w:rsidP="0041499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142592,4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41499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41499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41499F" w:rsidP="0041499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409193,1</w:t>
            </w:r>
          </w:p>
        </w:tc>
      </w:tr>
      <w:tr w:rsidR="00EF4504" w:rsidRPr="00520124" w:rsidTr="005D0B8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41499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1750145,9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41499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  <w:r w:rsidR="0041499F" w:rsidRPr="00520124">
              <w:rPr>
                <w:rFonts w:ascii="Times New Roman" w:eastAsia="Times New Roman" w:hAnsi="Times New Roman" w:cs="Times New Roman"/>
                <w:lang w:eastAsia="ru-RU"/>
              </w:rPr>
              <w:t>9647,4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41499F" w:rsidP="0041499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199046,1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41499F" w:rsidP="0041499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208121,5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41499F" w:rsidP="0041499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832486,0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41499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41499F" w:rsidP="0041499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3479446,9</w:t>
            </w:r>
          </w:p>
        </w:tc>
      </w:tr>
      <w:tr w:rsidR="00EF4504" w:rsidRPr="00520124" w:rsidTr="005D0B8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4504" w:rsidRPr="00520124" w:rsidTr="005D0B8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b/>
                <w:lang w:eastAsia="ru-RU"/>
              </w:rPr>
              <w:t>Комплекс процессных мероприятий «Развитие автомобильных дорог  общего пользования регионального или межмуниципального значения»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4023427,4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40039B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1306356,3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40039B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1546144,7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40039B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1510152,9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40039B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6040611,6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4504" w:rsidRPr="00520124" w:rsidRDefault="0040039B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7550764,5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40039B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21977457,4</w:t>
            </w:r>
          </w:p>
        </w:tc>
      </w:tr>
      <w:tr w:rsidR="00EF4504" w:rsidRPr="00520124" w:rsidTr="005D0B8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4023427,4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40039B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1306356,3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40039B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1546144,7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40039B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1510152,9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40039B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6040611,6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40039B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7550764,5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40039B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21977457,4</w:t>
            </w:r>
          </w:p>
        </w:tc>
      </w:tr>
      <w:tr w:rsidR="00EF4504" w:rsidRPr="00520124" w:rsidTr="005D0B8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b/>
                <w:lang w:eastAsia="ru-RU"/>
              </w:rPr>
              <w:t>Комплекс процессных мероприятий «Создание условий для осуществления дорожной деятельности и организации безопасности дорожного движения в Чувашской Республике»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396713,9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129314,6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C15A3E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125883,2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C15A3E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125883,2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C15A3E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503532,8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C15A3E" w:rsidP="00C03D8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629416,0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C15A3E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1910743,7</w:t>
            </w:r>
          </w:p>
        </w:tc>
      </w:tr>
      <w:tr w:rsidR="00EF4504" w:rsidRPr="00520124" w:rsidTr="005D0B8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396713,9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129314,6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C15A3E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125883,2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C15A3E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125883,2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C15A3E" w:rsidP="00C15A3E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503532,8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C15A3E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629416,0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C15A3E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1910743,7</w:t>
            </w:r>
          </w:p>
        </w:tc>
      </w:tr>
      <w:tr w:rsidR="005D0B8C" w:rsidRPr="00520124" w:rsidTr="005D0B8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D0B8C" w:rsidRPr="00520124" w:rsidRDefault="005D0B8C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b/>
                <w:lang w:eastAsia="ru-RU"/>
              </w:rPr>
              <w:t>Ведомственный проект «Содействие развитию автомобильных дорог общего пользования местного значения»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0B8C" w:rsidRPr="00520124" w:rsidRDefault="005D0B8C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7612980,8</w:t>
            </w:r>
          </w:p>
          <w:p w:rsidR="005D0B8C" w:rsidRPr="00520124" w:rsidRDefault="005D0B8C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D0B8C" w:rsidRPr="00520124" w:rsidRDefault="005D0B8C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1427143,6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D0B8C" w:rsidRPr="00520124" w:rsidRDefault="005D0B8C" w:rsidP="005D0B8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1427143,6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D0B8C" w:rsidRPr="00520124" w:rsidRDefault="005D0B8C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1837185,5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0B8C" w:rsidRPr="00520124" w:rsidRDefault="005D0B8C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7348742,0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D0B8C" w:rsidRPr="00520124" w:rsidRDefault="005D0B8C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9185927,5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0B8C" w:rsidRPr="00520124" w:rsidRDefault="005D0B8C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28739123,0</w:t>
            </w:r>
          </w:p>
        </w:tc>
      </w:tr>
      <w:tr w:rsidR="005D0B8C" w:rsidRPr="00520124" w:rsidTr="005D0B8C">
        <w:trPr>
          <w:trHeight w:val="342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D0B8C" w:rsidRPr="00520124" w:rsidRDefault="005D0B8C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0B8C" w:rsidRPr="00520124" w:rsidRDefault="005D0B8C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6827626,8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D0B8C" w:rsidRPr="00520124" w:rsidRDefault="005D0B8C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1330000,0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D0B8C" w:rsidRPr="00520124" w:rsidRDefault="005D0B8C" w:rsidP="005D0B8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1330000,0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D0B8C" w:rsidRPr="00520124" w:rsidRDefault="005D0B8C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1705000,0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0B8C" w:rsidRPr="00520124" w:rsidRDefault="005D0B8C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6820000,0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D0B8C" w:rsidRPr="00520124" w:rsidRDefault="005D0B8C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8525000,0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0B8C" w:rsidRPr="00520124" w:rsidRDefault="005D0B8C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26437626,8</w:t>
            </w:r>
          </w:p>
        </w:tc>
      </w:tr>
      <w:tr w:rsidR="005D0B8C" w:rsidRPr="00520124" w:rsidTr="005D0B8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D0B8C" w:rsidRPr="00520124" w:rsidRDefault="005D0B8C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0B8C" w:rsidRPr="00520124" w:rsidRDefault="005D0B8C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785354,0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D0B8C" w:rsidRPr="00520124" w:rsidRDefault="005D0B8C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97143,6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D0B8C" w:rsidRPr="00520124" w:rsidRDefault="005D0B8C" w:rsidP="005D0B8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97143,6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D0B8C" w:rsidRPr="00520124" w:rsidRDefault="005D0B8C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132185,5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0B8C" w:rsidRPr="00520124" w:rsidRDefault="005D0B8C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528742,0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D0B8C" w:rsidRPr="00520124" w:rsidRDefault="005D0B8C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660927,5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0B8C" w:rsidRPr="00520124" w:rsidRDefault="005D0B8C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2301496,0</w:t>
            </w:r>
          </w:p>
        </w:tc>
      </w:tr>
      <w:tr w:rsidR="00EF4504" w:rsidRPr="00520124" w:rsidTr="005D0B8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b/>
                <w:lang w:eastAsia="ru-RU"/>
              </w:rPr>
              <w:t>Комплекс процессных мероприятий «Развитие автомобильного и наземного электрического транспорта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3815375,0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890852,2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925280,3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1033592,5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4134370,0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5167962,5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15967432,5</w:t>
            </w:r>
          </w:p>
        </w:tc>
      </w:tr>
      <w:tr w:rsidR="00EF4504" w:rsidRPr="00520124" w:rsidTr="005D0B8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2183654,7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2183654,7</w:t>
            </w:r>
          </w:p>
        </w:tc>
      </w:tr>
      <w:tr w:rsidR="00EF4504" w:rsidRPr="00520124" w:rsidTr="005D0B8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1612269,7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890852,2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925280,3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1033592,5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4134370,0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5167962,5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15967432,5</w:t>
            </w:r>
          </w:p>
        </w:tc>
      </w:tr>
      <w:tr w:rsidR="00EF4504" w:rsidRPr="00520124" w:rsidTr="005D0B8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19450,6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19450,6</w:t>
            </w:r>
          </w:p>
        </w:tc>
      </w:tr>
      <w:tr w:rsidR="00EF4504" w:rsidRPr="00520124" w:rsidTr="005D0B8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Комплекс процессных мероприятий «Развитие регионального авиасообщения».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142657,2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97040,1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4706,7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4706,7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18826,8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23533,5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291471,0</w:t>
            </w:r>
          </w:p>
        </w:tc>
      </w:tr>
      <w:tr w:rsidR="00EF4504" w:rsidRPr="00520124" w:rsidTr="005D0B8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142657,2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97040,1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4706,7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4706,7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18826,8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23533,5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291471,0</w:t>
            </w:r>
          </w:p>
        </w:tc>
      </w:tr>
      <w:tr w:rsidR="00EF4504" w:rsidRPr="00520124" w:rsidTr="005D0B8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b/>
                <w:lang w:eastAsia="ru-RU"/>
              </w:rPr>
              <w:t>Комплекс процессных мероприятий «Государственная поддержка железнодорожного транспорта»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450508,1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91312,4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91312,4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83904,0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335616,0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419520,0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1472172,9</w:t>
            </w:r>
          </w:p>
        </w:tc>
      </w:tr>
      <w:tr w:rsidR="00EF4504" w:rsidRPr="00520124" w:rsidTr="005D0B8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450508,1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91312,4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91312,5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83904,0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335616,0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419520,0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1472172,9</w:t>
            </w:r>
          </w:p>
        </w:tc>
      </w:tr>
      <w:tr w:rsidR="00EF4504" w:rsidRPr="00520124" w:rsidTr="005D0B8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Комплекс процессных мероприятий «Организация перевозок пассажиров внутренним водным </w:t>
            </w:r>
            <w:r w:rsidRPr="00520124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транспортом по регулярным маршрутам»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79097,0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21397,6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7000,0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7000,0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28000,0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35000,0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177494,6</w:t>
            </w:r>
          </w:p>
        </w:tc>
      </w:tr>
      <w:tr w:rsidR="00EF4504" w:rsidRPr="00520124" w:rsidTr="005D0B8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52158,9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14397,6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EF4504" w:rsidRPr="00520124" w:rsidTr="005D0B8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26938,1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7000,0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7000,0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7000,0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28000,0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35000,0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110938,1</w:t>
            </w:r>
          </w:p>
        </w:tc>
      </w:tr>
      <w:tr w:rsidR="00EF4504" w:rsidRPr="00520124" w:rsidTr="005D0B8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b/>
                <w:lang w:eastAsia="ru-RU"/>
              </w:rPr>
              <w:t>Региональный проект «Безопасность дорожного движения»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24748,6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4608,7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2800,0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3500,0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37057,3</w:t>
            </w:r>
          </w:p>
        </w:tc>
      </w:tr>
      <w:tr w:rsidR="00EF4504" w:rsidRPr="00520124" w:rsidTr="005D0B8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23646,5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4608,7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2800,0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3500,0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35955,2</w:t>
            </w:r>
          </w:p>
        </w:tc>
      </w:tr>
      <w:tr w:rsidR="00EF4504" w:rsidRPr="00520124" w:rsidTr="005D0B8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1102,1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1102,1</w:t>
            </w:r>
          </w:p>
        </w:tc>
      </w:tr>
      <w:tr w:rsidR="00EF4504" w:rsidRPr="00520124" w:rsidTr="005D0B8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b/>
                <w:lang w:eastAsia="ru-RU"/>
              </w:rPr>
              <w:t>Региональный проект «Расширение использования природного газа в качестве моторного топлива»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368784,3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1E4825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11000,0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1E4825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1E4825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3389,0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4D4EAC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383173,3</w:t>
            </w:r>
          </w:p>
        </w:tc>
      </w:tr>
      <w:tr w:rsidR="00EF4504" w:rsidRPr="00520124" w:rsidTr="005D0B8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359095,6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1E4825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10890,0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1E4825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1E4825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3151,8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4D4EAC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373137,4</w:t>
            </w:r>
          </w:p>
        </w:tc>
      </w:tr>
      <w:tr w:rsidR="00EF4504" w:rsidRPr="00520124" w:rsidTr="005D0B8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9688,7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1E4825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1E4825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1E4825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237,2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1E4825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4D4EAC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10035,9</w:t>
            </w:r>
          </w:p>
        </w:tc>
      </w:tr>
      <w:tr w:rsidR="00EF4504" w:rsidRPr="00520124" w:rsidTr="005D0B8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Комплекс процессных мероприятий «Обеспечение реализации государственной программы Чувашской Республики «Развитие транспортной системы Чувашской Республики»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124357,6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30846,1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31738,2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31738,2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126952,8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158691,0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504323,9</w:t>
            </w:r>
          </w:p>
        </w:tc>
      </w:tr>
      <w:tr w:rsidR="00EF4504" w:rsidRPr="00520124" w:rsidTr="005D0B8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1329,2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1329,2</w:t>
            </w:r>
          </w:p>
        </w:tc>
      </w:tr>
      <w:tr w:rsidR="00EF4504" w:rsidRPr="00520124" w:rsidTr="005D0B8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123028,4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30846,1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31738,2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31738,2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126952,8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158691,0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520124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124">
              <w:rPr>
                <w:rFonts w:ascii="Times New Roman" w:eastAsia="Times New Roman" w:hAnsi="Times New Roman" w:cs="Times New Roman"/>
                <w:lang w:eastAsia="ru-RU"/>
              </w:rPr>
              <w:t>502994,7</w:t>
            </w:r>
          </w:p>
        </w:tc>
      </w:tr>
    </w:tbl>
    <w:p w:rsidR="00EF4504" w:rsidRPr="00520124" w:rsidRDefault="00EF4504" w:rsidP="00EF4504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EF4504" w:rsidRPr="00520124" w:rsidRDefault="00EF4504" w:rsidP="00EF4504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EF4504" w:rsidRPr="00520124" w:rsidRDefault="00EF4504" w:rsidP="00EF450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434F8B" w:rsidRDefault="00434F8B">
      <w:bookmarkStart w:id="1" w:name="_GoBack"/>
      <w:bookmarkEnd w:id="1"/>
    </w:p>
    <w:sectPr w:rsidR="00434F8B" w:rsidSect="005D0B8C">
      <w:headerReference w:type="default" r:id="rId13"/>
      <w:pgSz w:w="16838" w:h="11905" w:orient="landscape"/>
      <w:pgMar w:top="1134" w:right="709" w:bottom="851" w:left="425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AF2" w:rsidRDefault="00D82AF2">
      <w:pPr>
        <w:spacing w:after="0" w:line="240" w:lineRule="auto"/>
      </w:pPr>
      <w:r>
        <w:separator/>
      </w:r>
    </w:p>
  </w:endnote>
  <w:endnote w:type="continuationSeparator" w:id="0">
    <w:p w:rsidR="00D82AF2" w:rsidRDefault="00D82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00000203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AF2" w:rsidRDefault="00D82AF2">
      <w:pPr>
        <w:spacing w:after="0" w:line="240" w:lineRule="auto"/>
      </w:pPr>
      <w:r>
        <w:separator/>
      </w:r>
    </w:p>
  </w:footnote>
  <w:footnote w:type="continuationSeparator" w:id="0">
    <w:p w:rsidR="00D82AF2" w:rsidRDefault="00D82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1784726"/>
      <w:docPartObj>
        <w:docPartGallery w:val="Page Numbers (Top of Page)"/>
        <w:docPartUnique/>
      </w:docPartObj>
    </w:sdtPr>
    <w:sdtEndPr/>
    <w:sdtContent>
      <w:p w:rsidR="005D0B8C" w:rsidRDefault="005D0B8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0124">
          <w:rPr>
            <w:noProof/>
          </w:rPr>
          <w:t>26</w:t>
        </w:r>
        <w:r>
          <w:fldChar w:fldCharType="end"/>
        </w:r>
      </w:p>
    </w:sdtContent>
  </w:sdt>
  <w:p w:rsidR="005D0B8C" w:rsidRDefault="005D0B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7EC1AA5"/>
    <w:multiLevelType w:val="hybridMultilevel"/>
    <w:tmpl w:val="879AC834"/>
    <w:lvl w:ilvl="0" w:tplc="B3AC7CD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8F42C9C"/>
    <w:multiLevelType w:val="multilevel"/>
    <w:tmpl w:val="1C8817D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5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6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16" w:hanging="1800"/>
      </w:pPr>
      <w:rPr>
        <w:rFonts w:hint="default"/>
      </w:rPr>
    </w:lvl>
  </w:abstractNum>
  <w:abstractNum w:abstractNumId="3">
    <w:nsid w:val="155F21DD"/>
    <w:multiLevelType w:val="hybridMultilevel"/>
    <w:tmpl w:val="DC682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7464E2"/>
    <w:multiLevelType w:val="hybridMultilevel"/>
    <w:tmpl w:val="76BA4AB2"/>
    <w:lvl w:ilvl="0" w:tplc="0CC2F0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7D1154"/>
    <w:multiLevelType w:val="multilevel"/>
    <w:tmpl w:val="C2E442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6">
    <w:nsid w:val="29987367"/>
    <w:multiLevelType w:val="multilevel"/>
    <w:tmpl w:val="31F028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5" w:hanging="615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620" w:hanging="720"/>
      </w:pPr>
    </w:lvl>
    <w:lvl w:ilvl="4">
      <w:start w:val="1"/>
      <w:numFmt w:val="decimal"/>
      <w:lvlText w:val="%1.%2.%3.%4.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34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060" w:hanging="1440"/>
      </w:pPr>
    </w:lvl>
    <w:lvl w:ilvl="8">
      <w:start w:val="1"/>
      <w:numFmt w:val="decimal"/>
      <w:lvlText w:val="%1.%2.%3.%4.%5.%6.%7.%8.%9."/>
      <w:lvlJc w:val="left"/>
      <w:pPr>
        <w:ind w:left="3600" w:hanging="1800"/>
      </w:pPr>
    </w:lvl>
  </w:abstractNum>
  <w:abstractNum w:abstractNumId="7">
    <w:nsid w:val="2AEF5659"/>
    <w:multiLevelType w:val="hybridMultilevel"/>
    <w:tmpl w:val="96BE9E18"/>
    <w:lvl w:ilvl="0" w:tplc="BE7400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0974F8B"/>
    <w:multiLevelType w:val="hybridMultilevel"/>
    <w:tmpl w:val="6930D080"/>
    <w:lvl w:ilvl="0" w:tplc="E8629A6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35193CD8"/>
    <w:multiLevelType w:val="multilevel"/>
    <w:tmpl w:val="BA7E2CB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10">
    <w:nsid w:val="3ADD6CE9"/>
    <w:multiLevelType w:val="hybridMultilevel"/>
    <w:tmpl w:val="F5C0550A"/>
    <w:lvl w:ilvl="0" w:tplc="CBBA2272">
      <w:start w:val="4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3C3867A8"/>
    <w:multiLevelType w:val="hybridMultilevel"/>
    <w:tmpl w:val="E3D87148"/>
    <w:lvl w:ilvl="0" w:tplc="BA0E2F10">
      <w:start w:val="2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3C735A91"/>
    <w:multiLevelType w:val="hybridMultilevel"/>
    <w:tmpl w:val="672217D8"/>
    <w:lvl w:ilvl="0" w:tplc="B06EFFBC">
      <w:start w:val="1"/>
      <w:numFmt w:val="upperRoman"/>
      <w:lvlText w:val="%1."/>
      <w:lvlJc w:val="left"/>
      <w:pPr>
        <w:ind w:left="1080" w:hanging="72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3B7A38"/>
    <w:multiLevelType w:val="hybridMultilevel"/>
    <w:tmpl w:val="4A46B21E"/>
    <w:lvl w:ilvl="0" w:tplc="C80AB4A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EF60A34"/>
    <w:multiLevelType w:val="hybridMultilevel"/>
    <w:tmpl w:val="94EA46E4"/>
    <w:lvl w:ilvl="0" w:tplc="7BB44640">
      <w:start w:val="1"/>
      <w:numFmt w:val="decimal"/>
      <w:lvlText w:val="%1)"/>
      <w:lvlJc w:val="left"/>
      <w:pPr>
        <w:ind w:left="245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>
    <w:nsid w:val="5058132E"/>
    <w:multiLevelType w:val="multilevel"/>
    <w:tmpl w:val="2CFAD998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15" w:hanging="2160"/>
      </w:pPr>
      <w:rPr>
        <w:rFonts w:hint="default"/>
      </w:rPr>
    </w:lvl>
  </w:abstractNum>
  <w:abstractNum w:abstractNumId="16">
    <w:nsid w:val="50940AF7"/>
    <w:multiLevelType w:val="hybridMultilevel"/>
    <w:tmpl w:val="B1101FE0"/>
    <w:lvl w:ilvl="0" w:tplc="FA3A3F8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5BC83E36"/>
    <w:multiLevelType w:val="hybridMultilevel"/>
    <w:tmpl w:val="21065A8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6678B3"/>
    <w:multiLevelType w:val="multilevel"/>
    <w:tmpl w:val="671861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4C93A90"/>
    <w:multiLevelType w:val="multilevel"/>
    <w:tmpl w:val="BF246AE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>
    <w:nsid w:val="671860D9"/>
    <w:multiLevelType w:val="multilevel"/>
    <w:tmpl w:val="583EC9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1">
    <w:nsid w:val="78912387"/>
    <w:multiLevelType w:val="multilevel"/>
    <w:tmpl w:val="59EAEC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2">
    <w:nsid w:val="7D6B549F"/>
    <w:multiLevelType w:val="multilevel"/>
    <w:tmpl w:val="2D825E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18"/>
  </w:num>
  <w:num w:numId="5">
    <w:abstractNumId w:val="19"/>
  </w:num>
  <w:num w:numId="6">
    <w:abstractNumId w:val="16"/>
  </w:num>
  <w:num w:numId="7">
    <w:abstractNumId w:val="2"/>
  </w:num>
  <w:num w:numId="8">
    <w:abstractNumId w:val="15"/>
  </w:num>
  <w:num w:numId="9">
    <w:abstractNumId w:val="5"/>
  </w:num>
  <w:num w:numId="10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9"/>
  </w:num>
  <w:num w:numId="16">
    <w:abstractNumId w:val="20"/>
  </w:num>
  <w:num w:numId="17">
    <w:abstractNumId w:val="10"/>
  </w:num>
  <w:num w:numId="18">
    <w:abstractNumId w:val="17"/>
  </w:num>
  <w:num w:numId="19">
    <w:abstractNumId w:val="4"/>
  </w:num>
  <w:num w:numId="20">
    <w:abstractNumId w:val="8"/>
  </w:num>
  <w:num w:numId="21">
    <w:abstractNumId w:val="1"/>
  </w:num>
  <w:num w:numId="22">
    <w:abstractNumId w:val="11"/>
  </w:num>
  <w:num w:numId="23">
    <w:abstractNumId w:val="7"/>
  </w:num>
  <w:num w:numId="24">
    <w:abstractNumId w:val="22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504"/>
    <w:rsid w:val="00087C67"/>
    <w:rsid w:val="00156570"/>
    <w:rsid w:val="001D74F3"/>
    <w:rsid w:val="001E4825"/>
    <w:rsid w:val="003328A9"/>
    <w:rsid w:val="0040039B"/>
    <w:rsid w:val="0041499F"/>
    <w:rsid w:val="00434F8B"/>
    <w:rsid w:val="00486F97"/>
    <w:rsid w:val="004C35FC"/>
    <w:rsid w:val="004D4EAC"/>
    <w:rsid w:val="00520124"/>
    <w:rsid w:val="00556DE1"/>
    <w:rsid w:val="005D0B8C"/>
    <w:rsid w:val="0060515F"/>
    <w:rsid w:val="00722E56"/>
    <w:rsid w:val="009C0DD1"/>
    <w:rsid w:val="00A77D6E"/>
    <w:rsid w:val="00AF1B5A"/>
    <w:rsid w:val="00B10FE0"/>
    <w:rsid w:val="00BC74F5"/>
    <w:rsid w:val="00C03D81"/>
    <w:rsid w:val="00C15A3E"/>
    <w:rsid w:val="00C83E21"/>
    <w:rsid w:val="00C93182"/>
    <w:rsid w:val="00D82AF2"/>
    <w:rsid w:val="00D8615F"/>
    <w:rsid w:val="00D9299A"/>
    <w:rsid w:val="00DA7FA3"/>
    <w:rsid w:val="00DE4A94"/>
    <w:rsid w:val="00E409A1"/>
    <w:rsid w:val="00E4262A"/>
    <w:rsid w:val="00E7795C"/>
    <w:rsid w:val="00EF4504"/>
    <w:rsid w:val="00F70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qFormat/>
    <w:rsid w:val="00EF4504"/>
    <w:pPr>
      <w:spacing w:before="120" w:after="120"/>
      <w:jc w:val="both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next w:val="a"/>
    <w:link w:val="20"/>
    <w:uiPriority w:val="9"/>
    <w:qFormat/>
    <w:rsid w:val="00EF4504"/>
    <w:pPr>
      <w:spacing w:before="120" w:after="120"/>
      <w:jc w:val="both"/>
      <w:outlineLvl w:val="1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styleId="3">
    <w:name w:val="heading 3"/>
    <w:next w:val="a"/>
    <w:link w:val="30"/>
    <w:uiPriority w:val="9"/>
    <w:qFormat/>
    <w:rsid w:val="00EF4504"/>
    <w:pPr>
      <w:spacing w:before="120" w:after="120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uiPriority w:val="9"/>
    <w:qFormat/>
    <w:rsid w:val="00EF4504"/>
    <w:pPr>
      <w:spacing w:before="120" w:after="120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qFormat/>
    <w:rsid w:val="00EF4504"/>
    <w:pPr>
      <w:spacing w:before="120" w:after="120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4504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F4504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F4504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F4504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F4504"/>
    <w:rPr>
      <w:rFonts w:ascii="XO Thames" w:eastAsia="Times New Roman" w:hAnsi="XO Thames" w:cs="Times New Roman"/>
      <w:b/>
      <w:color w:val="00000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F4504"/>
  </w:style>
  <w:style w:type="paragraph" w:customStyle="1" w:styleId="ConsPlusNormal">
    <w:name w:val="ConsPlusNormal"/>
    <w:link w:val="ConsPlusNormal0"/>
    <w:qFormat/>
    <w:rsid w:val="00EF45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F4504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qFormat/>
    <w:rsid w:val="00EF450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12"/>
    <w:link w:val="a3"/>
    <w:rsid w:val="00EF45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бычный1"/>
    <w:rsid w:val="00EF4504"/>
    <w:rPr>
      <w:sz w:val="24"/>
    </w:rPr>
  </w:style>
  <w:style w:type="paragraph" w:styleId="a5">
    <w:name w:val="header"/>
    <w:basedOn w:val="a"/>
    <w:link w:val="a6"/>
    <w:rsid w:val="00EF45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EF45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3"/>
    <w:rsid w:val="00EF4504"/>
    <w:rPr>
      <w:rFonts w:cs="Times New Roman"/>
    </w:rPr>
  </w:style>
  <w:style w:type="paragraph" w:customStyle="1" w:styleId="13">
    <w:name w:val="Номер страницы1"/>
    <w:basedOn w:val="14"/>
    <w:link w:val="a7"/>
    <w:rsid w:val="00EF4504"/>
    <w:rPr>
      <w:rFonts w:asciiTheme="minorHAnsi" w:eastAsiaTheme="minorHAnsi" w:hAnsiTheme="minorHAnsi"/>
      <w:color w:val="auto"/>
      <w:szCs w:val="22"/>
      <w:lang w:eastAsia="en-US"/>
    </w:rPr>
  </w:style>
  <w:style w:type="paragraph" w:customStyle="1" w:styleId="14">
    <w:name w:val="Основной шрифт абзаца1"/>
    <w:rsid w:val="00EF4504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a8">
    <w:name w:val="Balloon Text"/>
    <w:basedOn w:val="a"/>
    <w:link w:val="a9"/>
    <w:rsid w:val="00EF450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rsid w:val="00EF4504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rsid w:val="00EF45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rsid w:val="00EF45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next w:val="a"/>
    <w:link w:val="22"/>
    <w:uiPriority w:val="39"/>
    <w:rsid w:val="00EF4504"/>
    <w:pPr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2">
    <w:name w:val="Оглавление 2 Знак"/>
    <w:link w:val="21"/>
    <w:uiPriority w:val="39"/>
    <w:rsid w:val="00EF4504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1">
    <w:name w:val="toc 4"/>
    <w:next w:val="a"/>
    <w:link w:val="42"/>
    <w:uiPriority w:val="39"/>
    <w:rsid w:val="00EF4504"/>
    <w:pPr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EF4504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">
    <w:name w:val="toc 6"/>
    <w:next w:val="a"/>
    <w:link w:val="60"/>
    <w:uiPriority w:val="39"/>
    <w:rsid w:val="00EF4504"/>
    <w:pPr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EF4504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">
    <w:name w:val="toc 7"/>
    <w:next w:val="a"/>
    <w:link w:val="70"/>
    <w:uiPriority w:val="39"/>
    <w:rsid w:val="00EF4504"/>
    <w:pPr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EF4504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5">
    <w:name w:val="Знак сноски1"/>
    <w:basedOn w:val="14"/>
    <w:link w:val="ac"/>
    <w:rsid w:val="00EF4504"/>
    <w:rPr>
      <w:vertAlign w:val="superscript"/>
    </w:rPr>
  </w:style>
  <w:style w:type="character" w:styleId="ac">
    <w:name w:val="footnote reference"/>
    <w:basedOn w:val="a0"/>
    <w:link w:val="15"/>
    <w:rsid w:val="00EF4504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customStyle="1" w:styleId="16">
    <w:name w:val="Знак примечания1"/>
    <w:basedOn w:val="14"/>
    <w:link w:val="ad"/>
    <w:rsid w:val="00EF4504"/>
    <w:rPr>
      <w:sz w:val="16"/>
    </w:rPr>
  </w:style>
  <w:style w:type="character" w:styleId="ad">
    <w:name w:val="annotation reference"/>
    <w:basedOn w:val="a0"/>
    <w:link w:val="16"/>
    <w:rsid w:val="00EF4504"/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paragraph" w:customStyle="1" w:styleId="17">
    <w:name w:val="Знак концевой сноски1"/>
    <w:basedOn w:val="14"/>
    <w:link w:val="ae"/>
    <w:rsid w:val="00EF4504"/>
    <w:rPr>
      <w:vertAlign w:val="superscript"/>
    </w:rPr>
  </w:style>
  <w:style w:type="character" w:styleId="ae">
    <w:name w:val="endnote reference"/>
    <w:basedOn w:val="a0"/>
    <w:link w:val="17"/>
    <w:rsid w:val="00EF4504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styleId="af">
    <w:name w:val="annotation text"/>
    <w:basedOn w:val="a"/>
    <w:link w:val="af0"/>
    <w:rsid w:val="00EF450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0">
    <w:name w:val="Текст примечания Знак"/>
    <w:basedOn w:val="a0"/>
    <w:link w:val="af"/>
    <w:rsid w:val="00EF4504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31">
    <w:name w:val="toc 3"/>
    <w:next w:val="a"/>
    <w:link w:val="32"/>
    <w:uiPriority w:val="39"/>
    <w:rsid w:val="00EF4504"/>
    <w:pPr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2">
    <w:name w:val="Оглавление 3 Знак"/>
    <w:link w:val="31"/>
    <w:uiPriority w:val="39"/>
    <w:rsid w:val="00EF4504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1">
    <w:name w:val="endnote text"/>
    <w:basedOn w:val="a"/>
    <w:link w:val="af2"/>
    <w:rsid w:val="00EF450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2">
    <w:name w:val="Текст концевой сноски Знак"/>
    <w:basedOn w:val="a0"/>
    <w:link w:val="af1"/>
    <w:rsid w:val="00EF4504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PlusNonformat">
    <w:name w:val="ConsPlusNonformat"/>
    <w:rsid w:val="00EF4504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18">
    <w:name w:val="Гиперссылка1"/>
    <w:link w:val="af3"/>
    <w:rsid w:val="00EF4504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character" w:styleId="af3">
    <w:name w:val="Hyperlink"/>
    <w:link w:val="18"/>
    <w:rsid w:val="00EF4504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paragraph" w:customStyle="1" w:styleId="Footnote">
    <w:name w:val="Footnote"/>
    <w:basedOn w:val="a"/>
    <w:rsid w:val="00EF450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9">
    <w:name w:val="toc 1"/>
    <w:next w:val="a"/>
    <w:link w:val="1a"/>
    <w:uiPriority w:val="39"/>
    <w:rsid w:val="00EF4504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a">
    <w:name w:val="Оглавление 1 Знак"/>
    <w:link w:val="19"/>
    <w:uiPriority w:val="39"/>
    <w:rsid w:val="00EF4504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EF4504"/>
    <w:pPr>
      <w:spacing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styleId="9">
    <w:name w:val="toc 9"/>
    <w:next w:val="a"/>
    <w:link w:val="90"/>
    <w:uiPriority w:val="39"/>
    <w:rsid w:val="00EF4504"/>
    <w:pPr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EF4504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4">
    <w:name w:val="annotation subject"/>
    <w:basedOn w:val="af"/>
    <w:next w:val="af"/>
    <w:link w:val="af5"/>
    <w:rsid w:val="00EF4504"/>
    <w:rPr>
      <w:b/>
    </w:rPr>
  </w:style>
  <w:style w:type="character" w:customStyle="1" w:styleId="af5">
    <w:name w:val="Тема примечания Знак"/>
    <w:basedOn w:val="af0"/>
    <w:link w:val="af4"/>
    <w:rsid w:val="00EF4504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8">
    <w:name w:val="toc 8"/>
    <w:next w:val="a"/>
    <w:link w:val="80"/>
    <w:uiPriority w:val="39"/>
    <w:rsid w:val="00EF4504"/>
    <w:pPr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EF4504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ConsPlusTitle">
    <w:name w:val="ConsPlusTitle"/>
    <w:rsid w:val="00EF4504"/>
    <w:pPr>
      <w:widowControl w:val="0"/>
      <w:spacing w:after="0" w:line="240" w:lineRule="auto"/>
    </w:pPr>
    <w:rPr>
      <w:rFonts w:ascii="Calibri" w:eastAsia="Times New Roman" w:hAnsi="Calibri" w:cs="Times New Roman"/>
      <w:b/>
      <w:color w:val="000000"/>
      <w:szCs w:val="20"/>
      <w:lang w:eastAsia="ru-RU"/>
    </w:rPr>
  </w:style>
  <w:style w:type="paragraph" w:styleId="51">
    <w:name w:val="toc 5"/>
    <w:next w:val="a"/>
    <w:link w:val="52"/>
    <w:uiPriority w:val="39"/>
    <w:rsid w:val="00EF4504"/>
    <w:pPr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EF4504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6">
    <w:name w:val="Subtitle"/>
    <w:next w:val="a"/>
    <w:link w:val="af7"/>
    <w:uiPriority w:val="11"/>
    <w:qFormat/>
    <w:rsid w:val="00EF4504"/>
    <w:pPr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7">
    <w:name w:val="Подзаголовок Знак"/>
    <w:basedOn w:val="a0"/>
    <w:link w:val="af6"/>
    <w:uiPriority w:val="11"/>
    <w:rsid w:val="00EF4504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styleId="af8">
    <w:name w:val="Title"/>
    <w:next w:val="a"/>
    <w:link w:val="af9"/>
    <w:uiPriority w:val="10"/>
    <w:qFormat/>
    <w:rsid w:val="00EF4504"/>
    <w:pPr>
      <w:spacing w:before="567" w:after="567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customStyle="1" w:styleId="af9">
    <w:name w:val="Название Знак"/>
    <w:basedOn w:val="a0"/>
    <w:link w:val="af8"/>
    <w:uiPriority w:val="10"/>
    <w:rsid w:val="00EF4504"/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paragraph" w:styleId="23">
    <w:name w:val="Body Text 2"/>
    <w:basedOn w:val="a"/>
    <w:link w:val="24"/>
    <w:rsid w:val="00EF4504"/>
    <w:pPr>
      <w:overflowPunct w:val="0"/>
      <w:autoSpaceDE w:val="0"/>
      <w:autoSpaceDN w:val="0"/>
      <w:adjustRightInd w:val="0"/>
      <w:spacing w:after="0" w:line="240" w:lineRule="auto"/>
      <w:ind w:left="5760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EF450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b">
    <w:name w:val="Абзац списка1"/>
    <w:basedOn w:val="a"/>
    <w:rsid w:val="00EF4504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fa">
    <w:name w:val="Гипертекстовая ссылка"/>
    <w:rsid w:val="00EF4504"/>
    <w:rPr>
      <w:rFonts w:ascii="Times New Roman" w:hAnsi="Times New Roman" w:cs="Times New Roman" w:hint="default"/>
      <w:b w:val="0"/>
      <w:bCs w:val="0"/>
      <w:color w:val="000000"/>
    </w:rPr>
  </w:style>
  <w:style w:type="paragraph" w:customStyle="1" w:styleId="ConsPlusTextList">
    <w:name w:val="ConsPlusTextList"/>
    <w:uiPriority w:val="99"/>
    <w:rsid w:val="00EF45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rmal (Web)"/>
    <w:basedOn w:val="a"/>
    <w:uiPriority w:val="99"/>
    <w:semiHidden/>
    <w:unhideWhenUsed/>
    <w:rsid w:val="00EF45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 Indent"/>
    <w:basedOn w:val="a"/>
    <w:link w:val="afd"/>
    <w:uiPriority w:val="99"/>
    <w:semiHidden/>
    <w:unhideWhenUsed/>
    <w:rsid w:val="00EF450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Основной текст с отступом Знак"/>
    <w:basedOn w:val="a0"/>
    <w:link w:val="afc"/>
    <w:uiPriority w:val="99"/>
    <w:semiHidden/>
    <w:rsid w:val="00EF45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qFormat/>
    <w:rsid w:val="00EF4504"/>
    <w:pPr>
      <w:spacing w:before="120" w:after="120"/>
      <w:jc w:val="both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next w:val="a"/>
    <w:link w:val="20"/>
    <w:uiPriority w:val="9"/>
    <w:qFormat/>
    <w:rsid w:val="00EF4504"/>
    <w:pPr>
      <w:spacing w:before="120" w:after="120"/>
      <w:jc w:val="both"/>
      <w:outlineLvl w:val="1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styleId="3">
    <w:name w:val="heading 3"/>
    <w:next w:val="a"/>
    <w:link w:val="30"/>
    <w:uiPriority w:val="9"/>
    <w:qFormat/>
    <w:rsid w:val="00EF4504"/>
    <w:pPr>
      <w:spacing w:before="120" w:after="120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uiPriority w:val="9"/>
    <w:qFormat/>
    <w:rsid w:val="00EF4504"/>
    <w:pPr>
      <w:spacing w:before="120" w:after="120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qFormat/>
    <w:rsid w:val="00EF4504"/>
    <w:pPr>
      <w:spacing w:before="120" w:after="120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4504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F4504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F4504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F4504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F4504"/>
    <w:rPr>
      <w:rFonts w:ascii="XO Thames" w:eastAsia="Times New Roman" w:hAnsi="XO Thames" w:cs="Times New Roman"/>
      <w:b/>
      <w:color w:val="00000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F4504"/>
  </w:style>
  <w:style w:type="paragraph" w:customStyle="1" w:styleId="ConsPlusNormal">
    <w:name w:val="ConsPlusNormal"/>
    <w:link w:val="ConsPlusNormal0"/>
    <w:qFormat/>
    <w:rsid w:val="00EF45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F4504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qFormat/>
    <w:rsid w:val="00EF450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12"/>
    <w:link w:val="a3"/>
    <w:rsid w:val="00EF45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бычный1"/>
    <w:rsid w:val="00EF4504"/>
    <w:rPr>
      <w:sz w:val="24"/>
    </w:rPr>
  </w:style>
  <w:style w:type="paragraph" w:styleId="a5">
    <w:name w:val="header"/>
    <w:basedOn w:val="a"/>
    <w:link w:val="a6"/>
    <w:rsid w:val="00EF45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EF45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3"/>
    <w:rsid w:val="00EF4504"/>
    <w:rPr>
      <w:rFonts w:cs="Times New Roman"/>
    </w:rPr>
  </w:style>
  <w:style w:type="paragraph" w:customStyle="1" w:styleId="13">
    <w:name w:val="Номер страницы1"/>
    <w:basedOn w:val="14"/>
    <w:link w:val="a7"/>
    <w:rsid w:val="00EF4504"/>
    <w:rPr>
      <w:rFonts w:asciiTheme="minorHAnsi" w:eastAsiaTheme="minorHAnsi" w:hAnsiTheme="minorHAnsi"/>
      <w:color w:val="auto"/>
      <w:szCs w:val="22"/>
      <w:lang w:eastAsia="en-US"/>
    </w:rPr>
  </w:style>
  <w:style w:type="paragraph" w:customStyle="1" w:styleId="14">
    <w:name w:val="Основной шрифт абзаца1"/>
    <w:rsid w:val="00EF4504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a8">
    <w:name w:val="Balloon Text"/>
    <w:basedOn w:val="a"/>
    <w:link w:val="a9"/>
    <w:rsid w:val="00EF450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rsid w:val="00EF4504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rsid w:val="00EF45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rsid w:val="00EF45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next w:val="a"/>
    <w:link w:val="22"/>
    <w:uiPriority w:val="39"/>
    <w:rsid w:val="00EF4504"/>
    <w:pPr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2">
    <w:name w:val="Оглавление 2 Знак"/>
    <w:link w:val="21"/>
    <w:uiPriority w:val="39"/>
    <w:rsid w:val="00EF4504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1">
    <w:name w:val="toc 4"/>
    <w:next w:val="a"/>
    <w:link w:val="42"/>
    <w:uiPriority w:val="39"/>
    <w:rsid w:val="00EF4504"/>
    <w:pPr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EF4504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">
    <w:name w:val="toc 6"/>
    <w:next w:val="a"/>
    <w:link w:val="60"/>
    <w:uiPriority w:val="39"/>
    <w:rsid w:val="00EF4504"/>
    <w:pPr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EF4504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">
    <w:name w:val="toc 7"/>
    <w:next w:val="a"/>
    <w:link w:val="70"/>
    <w:uiPriority w:val="39"/>
    <w:rsid w:val="00EF4504"/>
    <w:pPr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EF4504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5">
    <w:name w:val="Знак сноски1"/>
    <w:basedOn w:val="14"/>
    <w:link w:val="ac"/>
    <w:rsid w:val="00EF4504"/>
    <w:rPr>
      <w:vertAlign w:val="superscript"/>
    </w:rPr>
  </w:style>
  <w:style w:type="character" w:styleId="ac">
    <w:name w:val="footnote reference"/>
    <w:basedOn w:val="a0"/>
    <w:link w:val="15"/>
    <w:rsid w:val="00EF4504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customStyle="1" w:styleId="16">
    <w:name w:val="Знак примечания1"/>
    <w:basedOn w:val="14"/>
    <w:link w:val="ad"/>
    <w:rsid w:val="00EF4504"/>
    <w:rPr>
      <w:sz w:val="16"/>
    </w:rPr>
  </w:style>
  <w:style w:type="character" w:styleId="ad">
    <w:name w:val="annotation reference"/>
    <w:basedOn w:val="a0"/>
    <w:link w:val="16"/>
    <w:rsid w:val="00EF4504"/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paragraph" w:customStyle="1" w:styleId="17">
    <w:name w:val="Знак концевой сноски1"/>
    <w:basedOn w:val="14"/>
    <w:link w:val="ae"/>
    <w:rsid w:val="00EF4504"/>
    <w:rPr>
      <w:vertAlign w:val="superscript"/>
    </w:rPr>
  </w:style>
  <w:style w:type="character" w:styleId="ae">
    <w:name w:val="endnote reference"/>
    <w:basedOn w:val="a0"/>
    <w:link w:val="17"/>
    <w:rsid w:val="00EF4504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styleId="af">
    <w:name w:val="annotation text"/>
    <w:basedOn w:val="a"/>
    <w:link w:val="af0"/>
    <w:rsid w:val="00EF450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0">
    <w:name w:val="Текст примечания Знак"/>
    <w:basedOn w:val="a0"/>
    <w:link w:val="af"/>
    <w:rsid w:val="00EF4504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31">
    <w:name w:val="toc 3"/>
    <w:next w:val="a"/>
    <w:link w:val="32"/>
    <w:uiPriority w:val="39"/>
    <w:rsid w:val="00EF4504"/>
    <w:pPr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2">
    <w:name w:val="Оглавление 3 Знак"/>
    <w:link w:val="31"/>
    <w:uiPriority w:val="39"/>
    <w:rsid w:val="00EF4504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1">
    <w:name w:val="endnote text"/>
    <w:basedOn w:val="a"/>
    <w:link w:val="af2"/>
    <w:rsid w:val="00EF450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2">
    <w:name w:val="Текст концевой сноски Знак"/>
    <w:basedOn w:val="a0"/>
    <w:link w:val="af1"/>
    <w:rsid w:val="00EF4504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PlusNonformat">
    <w:name w:val="ConsPlusNonformat"/>
    <w:rsid w:val="00EF4504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18">
    <w:name w:val="Гиперссылка1"/>
    <w:link w:val="af3"/>
    <w:rsid w:val="00EF4504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character" w:styleId="af3">
    <w:name w:val="Hyperlink"/>
    <w:link w:val="18"/>
    <w:rsid w:val="00EF4504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paragraph" w:customStyle="1" w:styleId="Footnote">
    <w:name w:val="Footnote"/>
    <w:basedOn w:val="a"/>
    <w:rsid w:val="00EF450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9">
    <w:name w:val="toc 1"/>
    <w:next w:val="a"/>
    <w:link w:val="1a"/>
    <w:uiPriority w:val="39"/>
    <w:rsid w:val="00EF4504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a">
    <w:name w:val="Оглавление 1 Знак"/>
    <w:link w:val="19"/>
    <w:uiPriority w:val="39"/>
    <w:rsid w:val="00EF4504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EF4504"/>
    <w:pPr>
      <w:spacing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styleId="9">
    <w:name w:val="toc 9"/>
    <w:next w:val="a"/>
    <w:link w:val="90"/>
    <w:uiPriority w:val="39"/>
    <w:rsid w:val="00EF4504"/>
    <w:pPr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EF4504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4">
    <w:name w:val="annotation subject"/>
    <w:basedOn w:val="af"/>
    <w:next w:val="af"/>
    <w:link w:val="af5"/>
    <w:rsid w:val="00EF4504"/>
    <w:rPr>
      <w:b/>
    </w:rPr>
  </w:style>
  <w:style w:type="character" w:customStyle="1" w:styleId="af5">
    <w:name w:val="Тема примечания Знак"/>
    <w:basedOn w:val="af0"/>
    <w:link w:val="af4"/>
    <w:rsid w:val="00EF4504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8">
    <w:name w:val="toc 8"/>
    <w:next w:val="a"/>
    <w:link w:val="80"/>
    <w:uiPriority w:val="39"/>
    <w:rsid w:val="00EF4504"/>
    <w:pPr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EF4504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ConsPlusTitle">
    <w:name w:val="ConsPlusTitle"/>
    <w:rsid w:val="00EF4504"/>
    <w:pPr>
      <w:widowControl w:val="0"/>
      <w:spacing w:after="0" w:line="240" w:lineRule="auto"/>
    </w:pPr>
    <w:rPr>
      <w:rFonts w:ascii="Calibri" w:eastAsia="Times New Roman" w:hAnsi="Calibri" w:cs="Times New Roman"/>
      <w:b/>
      <w:color w:val="000000"/>
      <w:szCs w:val="20"/>
      <w:lang w:eastAsia="ru-RU"/>
    </w:rPr>
  </w:style>
  <w:style w:type="paragraph" w:styleId="51">
    <w:name w:val="toc 5"/>
    <w:next w:val="a"/>
    <w:link w:val="52"/>
    <w:uiPriority w:val="39"/>
    <w:rsid w:val="00EF4504"/>
    <w:pPr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EF4504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6">
    <w:name w:val="Subtitle"/>
    <w:next w:val="a"/>
    <w:link w:val="af7"/>
    <w:uiPriority w:val="11"/>
    <w:qFormat/>
    <w:rsid w:val="00EF4504"/>
    <w:pPr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7">
    <w:name w:val="Подзаголовок Знак"/>
    <w:basedOn w:val="a0"/>
    <w:link w:val="af6"/>
    <w:uiPriority w:val="11"/>
    <w:rsid w:val="00EF4504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styleId="af8">
    <w:name w:val="Title"/>
    <w:next w:val="a"/>
    <w:link w:val="af9"/>
    <w:uiPriority w:val="10"/>
    <w:qFormat/>
    <w:rsid w:val="00EF4504"/>
    <w:pPr>
      <w:spacing w:before="567" w:after="567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customStyle="1" w:styleId="af9">
    <w:name w:val="Название Знак"/>
    <w:basedOn w:val="a0"/>
    <w:link w:val="af8"/>
    <w:uiPriority w:val="10"/>
    <w:rsid w:val="00EF4504"/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paragraph" w:styleId="23">
    <w:name w:val="Body Text 2"/>
    <w:basedOn w:val="a"/>
    <w:link w:val="24"/>
    <w:rsid w:val="00EF4504"/>
    <w:pPr>
      <w:overflowPunct w:val="0"/>
      <w:autoSpaceDE w:val="0"/>
      <w:autoSpaceDN w:val="0"/>
      <w:adjustRightInd w:val="0"/>
      <w:spacing w:after="0" w:line="240" w:lineRule="auto"/>
      <w:ind w:left="5760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EF450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b">
    <w:name w:val="Абзац списка1"/>
    <w:basedOn w:val="a"/>
    <w:rsid w:val="00EF4504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fa">
    <w:name w:val="Гипертекстовая ссылка"/>
    <w:rsid w:val="00EF4504"/>
    <w:rPr>
      <w:rFonts w:ascii="Times New Roman" w:hAnsi="Times New Roman" w:cs="Times New Roman" w:hint="default"/>
      <w:b w:val="0"/>
      <w:bCs w:val="0"/>
      <w:color w:val="000000"/>
    </w:rPr>
  </w:style>
  <w:style w:type="paragraph" w:customStyle="1" w:styleId="ConsPlusTextList">
    <w:name w:val="ConsPlusTextList"/>
    <w:uiPriority w:val="99"/>
    <w:rsid w:val="00EF45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rmal (Web)"/>
    <w:basedOn w:val="a"/>
    <w:uiPriority w:val="99"/>
    <w:semiHidden/>
    <w:unhideWhenUsed/>
    <w:rsid w:val="00EF45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 Indent"/>
    <w:basedOn w:val="a"/>
    <w:link w:val="afd"/>
    <w:uiPriority w:val="99"/>
    <w:semiHidden/>
    <w:unhideWhenUsed/>
    <w:rsid w:val="00EF450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Основной текст с отступом Знак"/>
    <w:basedOn w:val="a0"/>
    <w:link w:val="afc"/>
    <w:uiPriority w:val="99"/>
    <w:semiHidden/>
    <w:rsid w:val="00EF45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Grak-na\&#1086;&#1073;&#1097;&#1072;&#1103;\&#1042;&#1093;&#1086;&#1076;&#1103;&#1097;&#1080;&#1077;\2023\&#1053;&#1086;&#1074;&#1072;&#1103;%20&#1084;&#1077;&#1090;&#1086;&#1076;&#1080;&#1082;&#1072;\&#1055;&#1088;&#1080;&#1082;&#1072;&#1079;%20&#1052;&#1080;&#1085;&#1080;&#1089;&#1090;&#1077;&#1088;&#1089;&#1090;&#1074;&#1072;%20&#1101;&#1082;&#1086;&#1085;&#1086;&#1084;&#1080;&#1095;&#1077;&#1089;&#1082;&#1086;&#1075;&#1086;%20&#1088;&#1072;&#1079;&#1074;&#1080;&#1090;&#1080;&#1103;%20&#1056;&#1060;%20&#1086;&#1090;%2017%20&#1072;&#1074;&#1075;&#1091;&#1089;&#1090;&#1072;%202021%20&#1075;%20N%20500%20&#1054;&#1073;%20&#1091;&#1090;&#1074;.rtf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file:///\\Grak-na\&#1086;&#1073;&#1097;&#1072;&#1103;\&#1042;&#1093;&#1086;&#1076;&#1103;&#1097;&#1080;&#1077;\2023\&#1053;&#1086;&#1074;&#1072;&#1103;%20&#1084;&#1077;&#1090;&#1086;&#1076;&#1080;&#1082;&#1072;\&#1055;&#1088;&#1080;&#1082;&#1072;&#1079;%20&#1052;&#1080;&#1085;&#1080;&#1089;&#1090;&#1077;&#1088;&#1089;&#1090;&#1074;&#1072;%20&#1101;&#1082;&#1086;&#1085;&#1086;&#1084;&#1080;&#1095;&#1077;&#1089;&#1082;&#1086;&#1075;&#1086;%20&#1088;&#1072;&#1079;&#1074;&#1080;&#1090;&#1080;&#1103;%20&#1056;&#1060;%20&#1086;&#1090;%2017%20&#1072;&#1074;&#1075;&#1091;&#1089;&#1090;&#1072;%202021%20&#1075;%20N%20500%20&#1054;&#1073;%20&#1091;&#1090;&#1074;.rt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\\Grak-na\&#1086;&#1073;&#1097;&#1072;&#1103;\&#1042;&#1093;&#1086;&#1076;&#1103;&#1097;&#1080;&#1077;\2023\&#1053;&#1086;&#1074;&#1072;&#1103;%20&#1084;&#1077;&#1090;&#1086;&#1076;&#1080;&#1082;&#1072;\&#1055;&#1088;&#1080;&#1082;&#1072;&#1079;%20&#1052;&#1080;&#1085;&#1080;&#1089;&#1090;&#1077;&#1088;&#1089;&#1090;&#1074;&#1072;%20&#1101;&#1082;&#1086;&#1085;&#1086;&#1084;&#1080;&#1095;&#1077;&#1089;&#1082;&#1086;&#1075;&#1086;%20&#1088;&#1072;&#1079;&#1074;&#1080;&#1090;&#1080;&#1103;%20&#1056;&#1060;%20&#1086;&#1090;%2017%20&#1072;&#1074;&#1075;&#1091;&#1089;&#1090;&#1072;%202021%20&#1075;%20N%20500%20&#1054;&#1073;%20&#1091;&#1090;&#1074;.rt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\\Grak-na\&#1086;&#1073;&#1097;&#1072;&#1103;\&#1042;&#1093;&#1086;&#1076;&#1103;&#1097;&#1080;&#1077;\2023\&#1053;&#1086;&#1074;&#1072;&#1103;%20&#1084;&#1077;&#1090;&#1086;&#1076;&#1080;&#1082;&#1072;\&#1055;&#1088;&#1080;&#1082;&#1072;&#1079;%20&#1052;&#1080;&#1085;&#1080;&#1089;&#1090;&#1077;&#1088;&#1089;&#1090;&#1074;&#1072;%20&#1101;&#1082;&#1086;&#1085;&#1086;&#1084;&#1080;&#1095;&#1077;&#1089;&#1082;&#1086;&#1075;&#1086;%20&#1088;&#1072;&#1079;&#1074;&#1080;&#1090;&#1080;&#1103;%20&#1056;&#1060;%20&#1086;&#1090;%2017%20&#1072;&#1074;&#1075;&#1091;&#1089;&#1090;&#1072;%202021%20&#1075;%20N%20500%20&#1054;&#1073;%20&#1091;&#1090;&#1074;.rt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179222/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7882</Words>
  <Characters>44933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Минтранс ЧР Евгений Павлов</dc:creator>
  <cp:lastModifiedBy>Мерцалова Татьяна Александровна</cp:lastModifiedBy>
  <cp:revision>3</cp:revision>
  <dcterms:created xsi:type="dcterms:W3CDTF">2023-10-23T13:02:00Z</dcterms:created>
  <dcterms:modified xsi:type="dcterms:W3CDTF">2023-10-23T13:06:00Z</dcterms:modified>
</cp:coreProperties>
</file>